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Times New Roman" w:hAnsi="Times New Roman" w:eastAsia="方正小标宋简体" w:cs="Times New Roman"/>
          <w:sz w:val="36"/>
          <w:szCs w:val="36"/>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1</w:t>
      </w:r>
    </w:p>
    <w:p>
      <w:pPr>
        <w:spacing w:line="56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部门整体绩效评价报告</w:t>
      </w:r>
    </w:p>
    <w:p>
      <w:pPr>
        <w:jc w:val="center"/>
        <w:rPr>
          <w:rFonts w:hint="default" w:ascii="Times New Roman" w:hAnsi="Times New Roman" w:cs="Times New Roman"/>
          <w:szCs w:val="30"/>
        </w:rPr>
      </w:pPr>
    </w:p>
    <w:p>
      <w:pPr>
        <w:spacing w:line="600" w:lineRule="exact"/>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一、部门概况</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（一）机构设置及职责工作任务情况</w:t>
      </w:r>
    </w:p>
    <w:p>
      <w:pPr>
        <w:ind w:firstLine="640" w:firstLineChars="200"/>
        <w:rPr>
          <w:rFonts w:hint="default" w:ascii="Times New Roman" w:hAnsi="Times New Roman" w:eastAsia="仿宋" w:cs="Times New Roman"/>
          <w:bCs/>
          <w:color w:val="000000" w:themeColor="text1"/>
          <w:sz w:val="32"/>
          <w:szCs w:val="32"/>
          <w14:textFill>
            <w14:solidFill>
              <w14:schemeClr w14:val="tx1"/>
            </w14:solidFill>
          </w14:textFill>
        </w:rPr>
      </w:pPr>
      <w:r>
        <w:rPr>
          <w:rFonts w:hint="default" w:ascii="Times New Roman" w:hAnsi="Times New Roman" w:eastAsia="仿宋" w:cs="Times New Roman"/>
          <w:bCs/>
          <w:color w:val="000000" w:themeColor="text1"/>
          <w:sz w:val="32"/>
          <w:szCs w:val="32"/>
          <w14:textFill>
            <w14:solidFill>
              <w14:schemeClr w14:val="tx1"/>
            </w14:solidFill>
          </w14:textFill>
        </w:rPr>
        <w:t>根据中共北京市朝阳区委、北京市朝阳区人民政府批准的《中共北京市朝阳区委八里庄街道工作委员会 北京市朝阳区人民政府八里庄街道办事处职能配置、内设机构和人员编制规定》</w:t>
      </w:r>
      <w:r>
        <w:rPr>
          <w:rFonts w:hint="default" w:ascii="Times New Roman" w:hAnsi="Times New Roman" w:eastAsia="仿宋" w:cs="Times New Roman"/>
          <w:bCs/>
          <w:color w:val="000000" w:themeColor="text1"/>
          <w:sz w:val="32"/>
          <w:szCs w:val="32"/>
          <w:lang w:eastAsia="zh-CN"/>
          <w14:textFill>
            <w14:solidFill>
              <w14:schemeClr w14:val="tx1"/>
            </w14:solidFill>
          </w14:textFill>
        </w:rPr>
        <w:t>（</w:t>
      </w:r>
      <w:r>
        <w:rPr>
          <w:rFonts w:hint="default" w:ascii="Times New Roman" w:hAnsi="Times New Roman" w:eastAsia="仿宋" w:cs="Times New Roman"/>
          <w:bCs/>
          <w:color w:val="000000" w:themeColor="text1"/>
          <w:sz w:val="32"/>
          <w:szCs w:val="32"/>
          <w14:textFill>
            <w14:solidFill>
              <w14:schemeClr w14:val="tx1"/>
            </w14:solidFill>
          </w14:textFill>
        </w:rPr>
        <w:t>京朝办字</w:t>
      </w:r>
      <w:r>
        <w:rPr>
          <w:rFonts w:hint="default" w:ascii="Times New Roman" w:hAnsi="Times New Roman" w:eastAsia="仿宋" w:cs="Times New Roman"/>
          <w:bCs/>
          <w:color w:val="000000" w:themeColor="text1"/>
          <w:sz w:val="32"/>
          <w:szCs w:val="32"/>
          <w:lang w:eastAsia="zh-CN"/>
          <w14:textFill>
            <w14:solidFill>
              <w14:schemeClr w14:val="tx1"/>
            </w14:solidFill>
          </w14:textFill>
        </w:rPr>
        <w:t>〔</w:t>
      </w:r>
      <w:r>
        <w:rPr>
          <w:rFonts w:hint="default" w:ascii="Times New Roman" w:hAnsi="Times New Roman" w:eastAsia="仿宋" w:cs="Times New Roman"/>
          <w:bCs/>
          <w:color w:val="000000" w:themeColor="text1"/>
          <w:sz w:val="32"/>
          <w:szCs w:val="32"/>
          <w14:textFill>
            <w14:solidFill>
              <w14:schemeClr w14:val="tx1"/>
            </w14:solidFill>
          </w14:textFill>
        </w:rPr>
        <w:t>2019</w:t>
      </w:r>
      <w:r>
        <w:rPr>
          <w:rFonts w:hint="default" w:ascii="Times New Roman" w:hAnsi="Times New Roman" w:eastAsia="仿宋" w:cs="Times New Roman"/>
          <w:bCs/>
          <w:color w:val="000000" w:themeColor="text1"/>
          <w:sz w:val="32"/>
          <w:szCs w:val="32"/>
          <w:lang w:eastAsia="zh-CN"/>
          <w14:textFill>
            <w14:solidFill>
              <w14:schemeClr w14:val="tx1"/>
            </w14:solidFill>
          </w14:textFill>
        </w:rPr>
        <w:t>〕</w:t>
      </w:r>
      <w:r>
        <w:rPr>
          <w:rFonts w:hint="default" w:ascii="Times New Roman" w:hAnsi="Times New Roman" w:eastAsia="仿宋" w:cs="Times New Roman"/>
          <w:bCs/>
          <w:color w:val="000000" w:themeColor="text1"/>
          <w:sz w:val="32"/>
          <w:szCs w:val="32"/>
          <w14:textFill>
            <w14:solidFill>
              <w14:schemeClr w14:val="tx1"/>
            </w14:solidFill>
          </w14:textFill>
        </w:rPr>
        <w:t>60号</w:t>
      </w:r>
      <w:r>
        <w:rPr>
          <w:rFonts w:hint="default" w:ascii="Times New Roman" w:hAnsi="Times New Roman" w:eastAsia="仿宋" w:cs="Times New Roman"/>
          <w:bCs/>
          <w:color w:val="000000" w:themeColor="text1"/>
          <w:sz w:val="32"/>
          <w:szCs w:val="32"/>
          <w:lang w:eastAsia="zh-CN"/>
          <w14:textFill>
            <w14:solidFill>
              <w14:schemeClr w14:val="tx1"/>
            </w14:solidFill>
          </w14:textFill>
        </w:rPr>
        <w:t>）</w:t>
      </w:r>
      <w:r>
        <w:rPr>
          <w:rFonts w:hint="default" w:ascii="Times New Roman" w:hAnsi="Times New Roman" w:eastAsia="仿宋" w:cs="Times New Roman"/>
          <w:bCs/>
          <w:color w:val="000000" w:themeColor="text1"/>
          <w:sz w:val="32"/>
          <w:szCs w:val="32"/>
          <w14:textFill>
            <w14:solidFill>
              <w14:schemeClr w14:val="tx1"/>
            </w14:solidFill>
          </w14:textFill>
        </w:rPr>
        <w:t>，设立北京市朝阳区人民政府八里庄街道办事处。内设6个机构，分别为综合办公室、党群工作办公室、平安建设办公室、城市管理办公室、社区建设办公室、民生保障办公室。下属单位3个，分别为北京市朝阳区八里庄街道便民服务中心、北京市朝阳区八里庄街道市民诉求处置中心、北京市朝阳区八里庄街道市民活动中心。</w:t>
      </w:r>
    </w:p>
    <w:p>
      <w:pPr>
        <w:ind w:firstLine="640" w:firstLineChars="200"/>
        <w:rPr>
          <w:rFonts w:hint="default" w:ascii="Times New Roman" w:hAnsi="Times New Roman" w:cs="Times New Roman"/>
        </w:rPr>
      </w:pPr>
      <w:r>
        <w:rPr>
          <w:rFonts w:hint="default" w:ascii="Times New Roman" w:hAnsi="Times New Roman" w:eastAsia="仿宋" w:cs="Times New Roman"/>
          <w:bCs/>
          <w:color w:val="000000" w:themeColor="text1"/>
          <w:sz w:val="32"/>
          <w:szCs w:val="32"/>
          <w14:textFill>
            <w14:solidFill>
              <w14:schemeClr w14:val="tx1"/>
            </w14:solidFill>
          </w14:textFill>
        </w:rPr>
        <w:t>办事处的职责为</w:t>
      </w:r>
      <w:r>
        <w:rPr>
          <w:rFonts w:hint="default" w:ascii="Times New Roman" w:hAnsi="Times New Roman" w:eastAsia="仿宋" w:cs="Times New Roman"/>
          <w:bCs/>
          <w:color w:val="000000" w:themeColor="text1"/>
          <w:sz w:val="32"/>
          <w:szCs w:val="32"/>
          <w:lang w:eastAsia="zh-CN"/>
          <w14:textFill>
            <w14:solidFill>
              <w14:schemeClr w14:val="tx1"/>
            </w14:solidFill>
          </w14:textFill>
        </w:rPr>
        <w:t>：</w:t>
      </w:r>
      <w:r>
        <w:rPr>
          <w:rFonts w:hint="default" w:ascii="Times New Roman" w:hAnsi="Times New Roman" w:eastAsia="仿宋" w:cs="Times New Roman"/>
          <w:bCs/>
          <w:color w:val="000000" w:themeColor="text1"/>
          <w:sz w:val="32"/>
          <w:szCs w:val="32"/>
          <w14:textFill>
            <w14:solidFill>
              <w14:schemeClr w14:val="tx1"/>
            </w14:solidFill>
          </w14:textFill>
        </w:rPr>
        <w:t>贯彻执行党的路线方针政策和国家的法律法规，执行上级国家行政机关的决定、命令和指示；贯彻落实街道工委研究制定的辖区发展规划、工作目标和任务，对重大事项提出意见和建议；负责区属次干路、居民区、街巷胡同的环境卫生和绿化美化的管理工作，组织辖区单位和居民开展爱国卫生运动，落实“门前三包”责任制；组织和监督对违法建筑、违法占用道路、无照摊群以及违反市容环境卫生、绿化管理规定行为的查处工作；配合有关部门做好节水、人防、环保等工作的监督；协助建设主管部门监督施工单位依法施工，防止施工扬尘，防止扰民。配合建设单位、施工单位做好居民工作，维护施工秩序；对居住小区的物业管理工作进行指导和监督检查；制定本辖区社会治安综合治理、防火、交通安全工作计划，并组织实施；配合有关部门做好外地来京人员以及向外地来京人员出租房屋的综合管理工作；负责计划生育、统计、红十字会、民事调解工作；协调配合有关部门做好劳动就业、劳动力管理、劳动监察和社会保险工作；保障少数民族、妇女、未成年人、老年人和残疾人的合法权益。兴办社会福利事业，做好社会救助工作；负责拥军优属、民兵预备役、征兵和国防教育工作；负责制定社区服务发展规划，发展社区服务设施，合理配置社区服务资源；指导和协调社区居委会工作，规范社区工作职责，反映居民的意见和要求；组织辖区单位和居民开展多种形式的社会主义精神文明创建活动；组织社区服务志愿者队伍，动员单位和居民兴办社区服务事业，培育和发展社区中介组织；组织开展群众性的文化、体育活动和社区教育、卫生工作，普及科学常识；对居民进行法制和社会公德教育，组织居民参与社区环境整治等社会公益活动；承办区政府交办的</w:t>
      </w:r>
      <w:r>
        <w:rPr>
          <w:rFonts w:hint="default" w:ascii="Times New Roman" w:hAnsi="Times New Roman" w:eastAsia="仿宋" w:cs="Times New Roman"/>
          <w:bCs/>
          <w:color w:val="000000" w:themeColor="text1"/>
          <w:sz w:val="32"/>
          <w:szCs w:val="32"/>
          <w:lang w:eastAsia="zh-CN"/>
          <w14:textFill>
            <w14:solidFill>
              <w14:schemeClr w14:val="tx1"/>
            </w14:solidFill>
          </w14:textFill>
        </w:rPr>
        <w:t>其他</w:t>
      </w:r>
      <w:r>
        <w:rPr>
          <w:rFonts w:hint="default" w:ascii="Times New Roman" w:hAnsi="Times New Roman" w:eastAsia="仿宋" w:cs="Times New Roman"/>
          <w:bCs/>
          <w:color w:val="000000" w:themeColor="text1"/>
          <w:sz w:val="32"/>
          <w:szCs w:val="32"/>
          <w14:textFill>
            <w14:solidFill>
              <w14:schemeClr w14:val="tx1"/>
            </w14:solidFill>
          </w14:textFill>
        </w:rPr>
        <w:t>事项。</w:t>
      </w:r>
    </w:p>
    <w:p>
      <w:pPr>
        <w:numPr>
          <w:ilvl w:val="0"/>
          <w:numId w:val="1"/>
        </w:num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部门整体绩效目标设立情况</w:t>
      </w:r>
    </w:p>
    <w:p>
      <w:pPr>
        <w:ind w:firstLine="640" w:firstLineChars="200"/>
        <w:rPr>
          <w:rFonts w:hint="default" w:ascii="Times New Roman" w:hAnsi="Times New Roman" w:eastAsia="仿宋" w:cs="Times New Roman"/>
          <w:bCs/>
          <w:color w:val="000000" w:themeColor="text1"/>
          <w:sz w:val="32"/>
          <w:szCs w:val="32"/>
          <w14:textFill>
            <w14:solidFill>
              <w14:schemeClr w14:val="tx1"/>
            </w14:solidFill>
          </w14:textFill>
        </w:rPr>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pPr>
      <w:r>
        <w:rPr>
          <w:rFonts w:hint="default" w:ascii="Times New Roman" w:hAnsi="Times New Roman" w:eastAsia="仿宋" w:cs="Times New Roman"/>
          <w:bCs/>
          <w:color w:val="000000" w:themeColor="text1"/>
          <w:sz w:val="32"/>
          <w:szCs w:val="32"/>
          <w:lang w:eastAsia="zh-CN"/>
          <w14:textFill>
            <w14:solidFill>
              <w14:schemeClr w14:val="tx1"/>
            </w14:solidFill>
          </w14:textFill>
        </w:rPr>
        <w:t>八里庄</w:t>
      </w:r>
      <w:r>
        <w:rPr>
          <w:rFonts w:hint="default" w:ascii="Times New Roman" w:hAnsi="Times New Roman" w:eastAsia="仿宋" w:cs="Times New Roman"/>
          <w:bCs/>
          <w:color w:val="000000" w:themeColor="text1"/>
          <w:sz w:val="32"/>
          <w:szCs w:val="32"/>
          <w14:textFill>
            <w14:solidFill>
              <w14:schemeClr w14:val="tx1"/>
            </w14:solidFill>
          </w14:textFill>
        </w:rPr>
        <w:t>街道党工委、办事处依据</w:t>
      </w:r>
      <w:r>
        <w:rPr>
          <w:rFonts w:hint="default" w:ascii="Times New Roman" w:hAnsi="Times New Roman" w:eastAsia="仿宋" w:cs="Times New Roman"/>
          <w:bCs/>
          <w:color w:val="000000" w:themeColor="text1"/>
          <w:sz w:val="32"/>
          <w:szCs w:val="32"/>
          <w:lang w:eastAsia="zh-CN"/>
          <w14:textFill>
            <w14:solidFill>
              <w14:schemeClr w14:val="tx1"/>
            </w14:solidFill>
          </w14:textFill>
        </w:rPr>
        <w:t>法律法规</w:t>
      </w:r>
      <w:r>
        <w:rPr>
          <w:rFonts w:hint="default" w:ascii="Times New Roman" w:hAnsi="Times New Roman" w:eastAsia="仿宋" w:cs="Times New Roman"/>
          <w:bCs/>
          <w:color w:val="000000" w:themeColor="text1"/>
          <w:sz w:val="32"/>
          <w:szCs w:val="32"/>
          <w14:textFill>
            <w14:solidFill>
              <w14:schemeClr w14:val="tx1"/>
            </w14:solidFill>
          </w14:textFill>
        </w:rPr>
        <w:t>、规章和上级党委、政府的授权</w:t>
      </w:r>
      <w:r>
        <w:rPr>
          <w:rFonts w:hint="eastAsia" w:eastAsia="仿宋" w:cs="Times New Roman"/>
          <w:bCs/>
          <w:color w:val="000000" w:themeColor="text1"/>
          <w:sz w:val="32"/>
          <w:szCs w:val="32"/>
          <w:lang w:eastAsia="zh-CN"/>
          <w14:textFill>
            <w14:solidFill>
              <w14:schemeClr w14:val="tx1"/>
            </w14:solidFill>
          </w14:textFill>
        </w:rPr>
        <w:t>，</w:t>
      </w:r>
      <w:r>
        <w:rPr>
          <w:rFonts w:hint="default" w:ascii="Times New Roman" w:hAnsi="Times New Roman" w:eastAsia="仿宋" w:cs="Times New Roman"/>
          <w:bCs/>
          <w:color w:val="000000" w:themeColor="text1"/>
          <w:sz w:val="32"/>
          <w:szCs w:val="32"/>
          <w14:textFill>
            <w14:solidFill>
              <w14:schemeClr w14:val="tx1"/>
            </w14:solidFill>
          </w14:textFill>
        </w:rPr>
        <w:t>代表</w:t>
      </w:r>
      <w:r>
        <w:rPr>
          <w:rFonts w:hint="default" w:ascii="Times New Roman" w:hAnsi="Times New Roman" w:eastAsia="仿宋" w:cs="Times New Roman"/>
          <w:bCs/>
          <w:color w:val="000000" w:themeColor="text1"/>
          <w:sz w:val="32"/>
          <w:szCs w:val="32"/>
          <w:lang w:eastAsia="zh-CN"/>
          <w14:textFill>
            <w14:solidFill>
              <w14:schemeClr w14:val="tx1"/>
            </w14:solidFill>
          </w14:textFill>
        </w:rPr>
        <w:t>区委、区政府</w:t>
      </w:r>
      <w:r>
        <w:rPr>
          <w:rFonts w:hint="default" w:ascii="Times New Roman" w:hAnsi="Times New Roman" w:eastAsia="仿宋" w:cs="Times New Roman"/>
          <w:bCs/>
          <w:color w:val="000000" w:themeColor="text1"/>
          <w:sz w:val="32"/>
          <w:szCs w:val="32"/>
          <w14:textFill>
            <w14:solidFill>
              <w14:schemeClr w14:val="tx1"/>
            </w14:solidFill>
          </w14:textFill>
        </w:rPr>
        <w:t>对辖区党的建设、城市管理、社会治理、公共服务等行使综合管理职能，全面负责辖区地区性、社会性、群众性工作的统筹协调</w:t>
      </w:r>
      <w:r>
        <w:rPr>
          <w:rFonts w:hint="default" w:ascii="Times New Roman" w:hAnsi="Times New Roman" w:eastAsia="仿宋" w:cs="Times New Roman"/>
          <w:bCs/>
          <w:color w:val="000000" w:themeColor="text1"/>
          <w:sz w:val="32"/>
          <w:szCs w:val="32"/>
          <w:lang w:eastAsia="zh-CN"/>
          <w14:textFill>
            <w14:solidFill>
              <w14:schemeClr w14:val="tx1"/>
            </w14:solidFill>
          </w14:textFill>
        </w:rPr>
        <w:t>。八里庄街道</w:t>
      </w:r>
      <w:r>
        <w:rPr>
          <w:rFonts w:hint="default" w:ascii="Times New Roman" w:hAnsi="Times New Roman" w:eastAsia="仿宋" w:cs="Times New Roman"/>
          <w:bCs/>
          <w:color w:val="000000" w:themeColor="text1"/>
          <w:sz w:val="32"/>
          <w:szCs w:val="32"/>
          <w14:textFill>
            <w14:solidFill>
              <w14:schemeClr w14:val="tx1"/>
            </w14:solidFill>
          </w14:textFill>
        </w:rPr>
        <w:t>以习近平新时代中国特色社会主义思想为指导</w:t>
      </w:r>
      <w:r>
        <w:rPr>
          <w:rFonts w:hint="default" w:ascii="Times New Roman" w:hAnsi="Times New Roman" w:eastAsia="仿宋" w:cs="Times New Roman"/>
          <w:bCs/>
          <w:color w:val="000000" w:themeColor="text1"/>
          <w:sz w:val="32"/>
          <w:szCs w:val="32"/>
          <w:lang w:eastAsia="zh-CN"/>
          <w14:textFill>
            <w14:solidFill>
              <w14:schemeClr w14:val="tx1"/>
            </w14:solidFill>
          </w14:textFill>
        </w:rPr>
        <w:t>，结合地区实际，</w:t>
      </w:r>
      <w:r>
        <w:rPr>
          <w:rFonts w:hint="default" w:ascii="Times New Roman" w:hAnsi="Times New Roman" w:eastAsia="仿宋" w:cs="Times New Roman"/>
          <w:bCs/>
          <w:color w:val="000000" w:themeColor="text1"/>
          <w:sz w:val="32"/>
          <w:szCs w:val="32"/>
          <w:lang w:val="en-US" w:eastAsia="zh-CN"/>
          <w14:textFill>
            <w14:solidFill>
              <w14:schemeClr w14:val="tx1"/>
            </w14:solidFill>
          </w14:textFill>
        </w:rPr>
        <w:t>用扎实有效的具体行动</w:t>
      </w:r>
      <w:r>
        <w:rPr>
          <w:rFonts w:hint="default" w:ascii="Times New Roman" w:hAnsi="Times New Roman" w:eastAsia="仿宋" w:cs="Times New Roman"/>
          <w:bCs/>
          <w:color w:val="000000" w:themeColor="text1"/>
          <w:sz w:val="32"/>
          <w:szCs w:val="32"/>
          <w14:textFill>
            <w14:solidFill>
              <w14:schemeClr w14:val="tx1"/>
            </w14:solidFill>
          </w14:textFill>
        </w:rPr>
        <w:t>努力</w:t>
      </w:r>
      <w:r>
        <w:rPr>
          <w:rFonts w:hint="default" w:ascii="Times New Roman" w:hAnsi="Times New Roman" w:eastAsia="仿宋" w:cs="Times New Roman"/>
          <w:bCs/>
          <w:color w:val="000000" w:themeColor="text1"/>
          <w:sz w:val="32"/>
          <w:szCs w:val="32"/>
          <w:lang w:eastAsia="zh-CN"/>
          <w14:textFill>
            <w14:solidFill>
              <w14:schemeClr w14:val="tx1"/>
            </w14:solidFill>
          </w14:textFill>
        </w:rPr>
        <w:t>将</w:t>
      </w:r>
      <w:r>
        <w:rPr>
          <w:rFonts w:hint="default" w:ascii="Times New Roman" w:hAnsi="Times New Roman" w:eastAsia="仿宋" w:cs="Times New Roman"/>
          <w:bCs/>
          <w:color w:val="000000" w:themeColor="text1"/>
          <w:sz w:val="32"/>
          <w:szCs w:val="32"/>
          <w14:textFill>
            <w14:solidFill>
              <w14:schemeClr w14:val="tx1"/>
            </w14:solidFill>
          </w14:textFill>
        </w:rPr>
        <w:t>八里庄打造为高质量党建引领高质量发展的典范</w:t>
      </w:r>
      <w:r>
        <w:rPr>
          <w:rFonts w:hint="default" w:ascii="Times New Roman" w:hAnsi="Times New Roman" w:eastAsia="仿宋" w:cs="Times New Roman"/>
          <w:bCs/>
          <w:color w:val="000000" w:themeColor="text1"/>
          <w:sz w:val="32"/>
          <w:szCs w:val="32"/>
          <w:lang w:eastAsia="zh-CN"/>
          <w14:textFill>
            <w14:solidFill>
              <w14:schemeClr w14:val="tx1"/>
            </w14:solidFill>
          </w14:textFill>
        </w:rPr>
        <w:t>，</w:t>
      </w:r>
      <w:r>
        <w:rPr>
          <w:rFonts w:hint="default" w:ascii="Times New Roman" w:hAnsi="Times New Roman" w:eastAsia="仿宋" w:cs="Times New Roman"/>
          <w:bCs/>
          <w:color w:val="000000" w:themeColor="text1"/>
          <w:sz w:val="32"/>
          <w:szCs w:val="32"/>
          <w:lang w:val="en-US" w:eastAsia="zh-CN"/>
          <w14:textFill>
            <w14:solidFill>
              <w14:schemeClr w14:val="tx1"/>
            </w14:solidFill>
          </w14:textFill>
        </w:rPr>
        <w:t>推动地区发展再上新台阶。</w:t>
      </w:r>
      <w:r>
        <w:rPr>
          <w:rFonts w:hint="default" w:ascii="Times New Roman" w:hAnsi="Times New Roman" w:eastAsia="仿宋" w:cs="Times New Roman"/>
          <w:bCs/>
          <w:color w:val="000000" w:themeColor="text1"/>
          <w:sz w:val="32"/>
          <w:szCs w:val="32"/>
          <w14:textFill>
            <w14:solidFill>
              <w14:schemeClr w14:val="tx1"/>
            </w14:solidFill>
          </w14:textFill>
        </w:rPr>
        <w:t>结合上述工作，</w:t>
      </w:r>
      <w:r>
        <w:rPr>
          <w:rFonts w:hint="default" w:ascii="Times New Roman" w:hAnsi="Times New Roman" w:eastAsia="仿宋" w:cs="Times New Roman"/>
          <w:bCs/>
          <w:color w:val="000000" w:themeColor="text1"/>
          <w:sz w:val="32"/>
          <w:szCs w:val="32"/>
          <w:lang w:eastAsia="zh-CN"/>
          <w14:textFill>
            <w14:solidFill>
              <w14:schemeClr w14:val="tx1"/>
            </w14:solidFill>
          </w14:textFill>
        </w:rPr>
        <w:t>对年初预算设定</w:t>
      </w:r>
      <w:r>
        <w:rPr>
          <w:rFonts w:hint="default" w:ascii="Times New Roman" w:hAnsi="Times New Roman" w:eastAsia="仿宋" w:cs="Times New Roman"/>
          <w:bCs/>
          <w:color w:val="000000" w:themeColor="text1"/>
          <w:sz w:val="32"/>
          <w:szCs w:val="32"/>
          <w14:textFill>
            <w14:solidFill>
              <w14:schemeClr w14:val="tx1"/>
            </w14:solidFill>
          </w14:textFill>
        </w:rPr>
        <w:t>年度绩效目标如下：</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9"/>
        <w:gridCol w:w="1459"/>
        <w:gridCol w:w="1481"/>
        <w:gridCol w:w="1455"/>
        <w:gridCol w:w="1455"/>
        <w:gridCol w:w="1456"/>
        <w:gridCol w:w="1466"/>
        <w:gridCol w:w="1482"/>
        <w:gridCol w:w="1482"/>
        <w:gridCol w:w="1456"/>
        <w:gridCol w:w="14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11"/>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微软雅黑" w:cs="Times New Roman"/>
                <w:b/>
                <w:bCs/>
                <w:i w:val="0"/>
                <w:iCs w:val="0"/>
                <w:color w:val="808080"/>
                <w:sz w:val="32"/>
                <w:szCs w:val="32"/>
                <w:u w:val="none"/>
              </w:rPr>
            </w:pPr>
            <w:r>
              <w:rPr>
                <w:rFonts w:hint="default" w:ascii="Times New Roman" w:hAnsi="Times New Roman" w:eastAsia="微软雅黑" w:cs="Times New Roman"/>
                <w:b/>
                <w:bCs/>
                <w:i w:val="0"/>
                <w:iCs w:val="0"/>
                <w:color w:val="808080"/>
                <w:kern w:val="0"/>
                <w:sz w:val="32"/>
                <w:szCs w:val="32"/>
                <w:u w:val="none"/>
                <w:lang w:val="en-US" w:eastAsia="zh-CN" w:bidi="ar"/>
              </w:rPr>
              <w:t>部门（单位）整体支出绩效目标申报表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11"/>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预算年度</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78" w:type="pct"/>
            <w:gridSpan w:val="2"/>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预算（单位）名称：</w:t>
            </w:r>
          </w:p>
        </w:tc>
        <w:tc>
          <w:tcPr>
            <w:tcW w:w="3282" w:type="pct"/>
            <w:gridSpan w:val="7"/>
            <w:tcBorders>
              <w:top w:val="nil"/>
              <w:left w:val="nil"/>
              <w:bottom w:val="single" w:color="000000" w:sz="4" w:space="0"/>
              <w:right w:val="nil"/>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606</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北京市朝阳区人民政府八里庄街道</w:t>
            </w:r>
          </w:p>
        </w:tc>
        <w:tc>
          <w:tcPr>
            <w:tcW w:w="938" w:type="pct"/>
            <w:gridSpan w:val="2"/>
            <w:tcBorders>
              <w:top w:val="nil"/>
              <w:left w:val="nil"/>
              <w:bottom w:val="single" w:color="000000" w:sz="4" w:space="0"/>
              <w:right w:val="single" w:color="000000" w:sz="4" w:space="0"/>
            </w:tcBorders>
            <w:shd w:val="clear" w:color="auto" w:fill="FFFFFF"/>
            <w:vAlign w:val="center"/>
          </w:tcPr>
          <w:p>
            <w:pPr>
              <w:jc w:val="right"/>
              <w:rPr>
                <w:rFonts w:hint="default" w:ascii="Times New Roman" w:hAnsi="Times New Roman" w:eastAsia="宋体" w:cs="Times New Roman"/>
                <w:b/>
                <w:bCs/>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778"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总体资金情况（元）</w:t>
            </w:r>
          </w:p>
        </w:tc>
        <w:tc>
          <w:tcPr>
            <w:tcW w:w="468" w:type="pct"/>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预算支出总额</w:t>
            </w:r>
          </w:p>
        </w:tc>
        <w:tc>
          <w:tcPr>
            <w:tcW w:w="1875" w:type="pct"/>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基本支出</w:t>
            </w:r>
          </w:p>
        </w:tc>
        <w:tc>
          <w:tcPr>
            <w:tcW w:w="1876" w:type="pct"/>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778" w:type="pct"/>
            <w:gridSpan w:val="2"/>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468" w:type="pct"/>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b/>
                <w:bCs/>
                <w:i w:val="0"/>
                <w:iCs w:val="0"/>
                <w:color w:val="000000"/>
                <w:sz w:val="22"/>
                <w:szCs w:val="22"/>
                <w:u w:val="none"/>
              </w:rPr>
            </w:pP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合计</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财政拨款</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专户资金</w:t>
            </w:r>
          </w:p>
        </w:tc>
        <w:tc>
          <w:tcPr>
            <w:tcW w:w="4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单位资金</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合计</w:t>
            </w:r>
          </w:p>
        </w:tc>
        <w:tc>
          <w:tcPr>
            <w:tcW w:w="4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财政拨款</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专户资金</w:t>
            </w:r>
          </w:p>
        </w:tc>
        <w:tc>
          <w:tcPr>
            <w:tcW w:w="4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78" w:type="pct"/>
            <w:gridSpan w:val="2"/>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179952015.02 </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54593126.74 </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54593126.74 </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righ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nil"/>
              <w:right w:val="single" w:color="000000" w:sz="4" w:space="0"/>
            </w:tcBorders>
            <w:shd w:val="clear" w:color="auto" w:fill="auto"/>
            <w:vAlign w:val="center"/>
          </w:tcPr>
          <w:p>
            <w:pPr>
              <w:jc w:val="righ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125358888.28 </w:t>
            </w:r>
          </w:p>
        </w:tc>
        <w:tc>
          <w:tcPr>
            <w:tcW w:w="46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125358888.28 </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righ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nil"/>
              <w:right w:val="single" w:color="000000" w:sz="4" w:space="0"/>
            </w:tcBorders>
            <w:shd w:val="clear" w:color="auto" w:fill="auto"/>
            <w:vAlign w:val="center"/>
          </w:tcPr>
          <w:p>
            <w:pPr>
              <w:jc w:val="righ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1" w:hRule="atLeast"/>
        </w:trPr>
        <w:tc>
          <w:tcPr>
            <w:tcW w:w="3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部</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门</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整</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体</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绩</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效</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情</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况</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整体绩效目标</w:t>
            </w:r>
          </w:p>
        </w:tc>
        <w:tc>
          <w:tcPr>
            <w:tcW w:w="4221" w:type="pct"/>
            <w:gridSpan w:val="9"/>
            <w:tcBorders>
              <w:top w:val="single" w:color="000000" w:sz="4" w:space="0"/>
              <w:left w:val="single" w:color="000000" w:sz="4" w:space="0"/>
              <w:bottom w:val="nil"/>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积极践行新发展理念，抢抓机遇、攻坚克难，全面做好强治理、惠民生、防风险等各项工作，向实现“美丽八里庄”目标不断迈进。治理“大城市病”，牢固树立城市治理理念，重拳整治环境突出问题，进一步提升城市运行保障水平，进一步巩固社会安全稳定局面，使城市服务管理能力迈上新台阶。始终坚持以人民为中心的发展思想，积极回应百姓期盼，加大民生改善力度，持续提升民生福祉。提高行政效能，实现政府自身建设新进展，深入推进学习教育常态化、制度化，持续强化基层党组织自身建设和党员干部能力建设，坚持依法行政，加快政府职能转变，聚焦热点问题破解和重点任务落实，促进服务群众、服务发展能力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0" w:type="pct"/>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微软雅黑" w:cs="Times New Roman"/>
                <w:b/>
                <w:bCs/>
                <w:i w:val="0"/>
                <w:iCs w:val="0"/>
                <w:color w:val="808080"/>
                <w:sz w:val="28"/>
                <w:szCs w:val="28"/>
                <w:u w:val="none"/>
              </w:rPr>
            </w:pPr>
            <w:r>
              <w:rPr>
                <w:rFonts w:hint="default" w:ascii="Times New Roman" w:hAnsi="Times New Roman" w:eastAsia="微软雅黑" w:cs="Times New Roman"/>
                <w:b/>
                <w:bCs/>
                <w:i w:val="0"/>
                <w:iCs w:val="0"/>
                <w:color w:val="808080"/>
                <w:kern w:val="0"/>
                <w:sz w:val="28"/>
                <w:szCs w:val="28"/>
                <w:u w:val="none"/>
                <w:lang w:val="en-US" w:eastAsia="zh-CN" w:bidi="ar"/>
              </w:rPr>
              <w:t>年度绩效指标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活动</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 任务</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一级指标</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二级指标</w:t>
            </w:r>
          </w:p>
        </w:tc>
        <w:tc>
          <w:tcPr>
            <w:tcW w:w="937"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 三级指标</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绩效指标性质</w:t>
            </w:r>
          </w:p>
        </w:tc>
        <w:tc>
          <w:tcPr>
            <w:tcW w:w="4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绩效指标值</w:t>
            </w:r>
          </w:p>
        </w:tc>
        <w:tc>
          <w:tcPr>
            <w:tcW w:w="4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绩效度量单位</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05</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党群工作/02</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党建工作</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促进党建工作水平提升</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全年服务党员数量</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人次</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党建责任落实夯实基层基础，不断深化具有八里庄特色的基层党建品牌。开展基层党组织党建活动，服务地区党员，促进党建工作提升。做好党建引领地区发展工作。</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好坏</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按照市区要求及部署，按期全面推进党建工作</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好坏</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基层党组织的战斗堡垒作用和党员的先锋模范作用充分发挥</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满意度</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经济成本指标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用好用足党建经费，预算控制数</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3002000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元</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07</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城市管理工作/01</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环境卫生与绿化美化</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做好辖区环境卫生和绿化美化工作</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覆盖辖区保洁面积</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198236.29</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平米</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覆盖辖区绿化面积</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136735.13</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平米</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提升地区环境卫生与绿化美化水平质量</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按照市区要求及工作计划方案，逐步实施，保证有序进行</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提升政府精细化管理水平，不断增加城市魅力</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服务对象满意度</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经济成本指标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用好专项资金，预算控制数</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5298192</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元</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08</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社区建设工作/10</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公益事业</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做好辖区公益事业</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惠及社区数量</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惠民措施深入落实，地区人群幸福感稳步提升</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按期完成规定工作，力争各项指标完成进度始终位于全区前列</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推进社会治理，促进居民在社区治理中的参与度，解决居民诉求，建设和谐社会环境</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服务对象满意度</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经济成本指标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用好、用足专项经费。项目总预算</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2860000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元</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民生保障工作/10</w:t>
            </w: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其他民生保障工作</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做好民生服务保障和美丽家园建设</w:t>
            </w:r>
          </w:p>
        </w:tc>
        <w:tc>
          <w:tcPr>
            <w:tcW w:w="4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按照街道工作安排，设计当年民生家园项目。民生家园项目数量</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优先确保国家和市区有关政策和重点工作的落实，推进环境卫生、治安、精神文明、应急等各项事业的发展</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按照年初工作计划，有效推进各工作项目执行，力争各项指标完成进度始终位于全区前列</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做好民生服务保障和美丽家园建设</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定性</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优良中低差</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项目按照民生需求设计，执行接受监督，成果群众满意度</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24"/>
                <w:szCs w:val="24"/>
                <w:u w:val="none"/>
              </w:rPr>
            </w:pPr>
          </w:p>
        </w:tc>
        <w:tc>
          <w:tcPr>
            <w:tcW w:w="46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468" w:type="pc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经济成本指标</w:t>
            </w:r>
          </w:p>
        </w:tc>
        <w:tc>
          <w:tcPr>
            <w:tcW w:w="9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用好、用足专项经费，项目总预算</w:t>
            </w:r>
          </w:p>
        </w:tc>
        <w:tc>
          <w:tcPr>
            <w:tcW w:w="468" w:type="pc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4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10000000</w:t>
            </w:r>
          </w:p>
        </w:tc>
        <w:tc>
          <w:tcPr>
            <w:tcW w:w="46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元</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其他</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说明</w:t>
            </w:r>
          </w:p>
        </w:tc>
        <w:tc>
          <w:tcPr>
            <w:tcW w:w="4690" w:type="pct"/>
            <w:gridSpan w:val="10"/>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Times New Roman" w:hAnsi="Times New Roman" w:eastAsia="宋体" w:cs="Times New Roman"/>
                <w:i w:val="0"/>
                <w:iCs w:val="0"/>
                <w:color w:val="000000"/>
                <w:sz w:val="22"/>
                <w:szCs w:val="22"/>
                <w:u w:val="none"/>
              </w:rPr>
            </w:pPr>
          </w:p>
        </w:tc>
      </w:tr>
    </w:tbl>
    <w:p>
      <w:pPr>
        <w:pStyle w:val="2"/>
        <w:rPr>
          <w:rFonts w:hint="default" w:ascii="Times New Roman" w:hAnsi="Times New Roman" w:cs="Times New Roman"/>
        </w:rPr>
        <w:sectPr>
          <w:pgSz w:w="16838" w:h="11906" w:orient="landscape"/>
          <w:pgMar w:top="720" w:right="720" w:bottom="720" w:left="720" w:header="851" w:footer="992" w:gutter="0"/>
          <w:pgNumType w:fmt="numberInDash"/>
          <w:cols w:space="425" w:num="1"/>
          <w:docGrid w:type="lines" w:linePitch="312" w:charSpace="0"/>
        </w:sectPr>
      </w:pPr>
    </w:p>
    <w:p>
      <w:pPr>
        <w:numPr>
          <w:ilvl w:val="0"/>
          <w:numId w:val="2"/>
        </w:numPr>
        <w:spacing w:line="600" w:lineRule="exact"/>
        <w:ind w:firstLine="640" w:firstLineChars="200"/>
        <w:rPr>
          <w:rFonts w:hint="default" w:ascii="Times New Roman" w:hAnsi="Times New Roman" w:eastAsia="黑体" w:cs="Times New Roman"/>
          <w:color w:val="000000"/>
          <w:kern w:val="0"/>
          <w:sz w:val="32"/>
          <w:szCs w:val="32"/>
          <w:highlight w:val="none"/>
        </w:rPr>
      </w:pPr>
      <w:r>
        <w:rPr>
          <w:rFonts w:hint="default" w:ascii="Times New Roman" w:hAnsi="Times New Roman" w:eastAsia="黑体" w:cs="Times New Roman"/>
          <w:color w:val="000000"/>
          <w:kern w:val="0"/>
          <w:sz w:val="32"/>
          <w:szCs w:val="32"/>
          <w:highlight w:val="none"/>
        </w:rPr>
        <w:t>当年预算执行情况</w:t>
      </w:r>
    </w:p>
    <w:p>
      <w:pPr>
        <w:spacing w:line="600" w:lineRule="exact"/>
        <w:ind w:firstLine="640" w:firstLineChars="200"/>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highlight w:val="none"/>
          <w:lang w:val="en-US" w:eastAsia="zh-CN"/>
        </w:rPr>
        <w:t>2024年全年预算数24,625.02万元，其中，基本支出预算数5,333.52万元，项目支出预算数19,291.50万元，其他支出预算数0万元。资金总体支出24,625.02万元，其中，基本支出5,333.52万元，项目支出19,291.50万元，其他支出0万元。预算执行率为100%。</w:t>
      </w:r>
    </w:p>
    <w:p>
      <w:pPr>
        <w:spacing w:line="600" w:lineRule="exact"/>
        <w:ind w:left="105" w:leftChars="50" w:firstLine="480" w:firstLineChars="15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三、整体绩效目标实现情况</w:t>
      </w:r>
    </w:p>
    <w:p>
      <w:pPr>
        <w:spacing w:line="600" w:lineRule="exact"/>
        <w:ind w:left="105" w:leftChars="50" w:firstLine="480" w:firstLineChars="15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（一）产出完成情况分析</w:t>
      </w:r>
    </w:p>
    <w:p>
      <w:pPr>
        <w:spacing w:line="600" w:lineRule="exact"/>
        <w:ind w:left="105" w:leftChars="50" w:firstLine="480" w:firstLineChars="150"/>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highlight w:val="none"/>
        </w:rPr>
        <w:t>1.产出数量</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lang w:val="en-US" w:eastAsia="zh-CN"/>
        </w:rPr>
        <w:t>全年党组织服务群众项目93个，全面覆盖八里庄街道所辖的20个社区；</w:t>
      </w:r>
      <w:r>
        <w:rPr>
          <w:rFonts w:hint="default" w:ascii="Times New Roman" w:hAnsi="Times New Roman" w:eastAsia="仿宋_GB2312" w:cs="Times New Roman"/>
          <w:color w:val="000000"/>
          <w:kern w:val="0"/>
          <w:sz w:val="32"/>
          <w:szCs w:val="32"/>
          <w:highlight w:val="none"/>
          <w:lang w:eastAsia="zh-CN"/>
        </w:rPr>
        <w:t>全年服务党员数量</w:t>
      </w:r>
      <w:r>
        <w:rPr>
          <w:rFonts w:hint="default" w:ascii="Times New Roman" w:hAnsi="Times New Roman" w:eastAsia="仿宋_GB2312" w:cs="Times New Roman"/>
          <w:color w:val="000000"/>
          <w:kern w:val="0"/>
          <w:sz w:val="32"/>
          <w:szCs w:val="32"/>
          <w:highlight w:val="none"/>
          <w:lang w:val="en-US" w:eastAsia="zh-CN"/>
        </w:rPr>
        <w:t>5000余人次；城市管理上，覆盖辖区保洁面积198236.29平方米，覆盖辖区绿化面积136735.13平方米；社区公益事业上，全面覆盖20个社区，完成41个项目；民生事业上，按照街道工作安排，合理设计当年民生家园项目，民生家园经费涉及9个项目满足工作需要和群众需求。</w:t>
      </w:r>
    </w:p>
    <w:p>
      <w:pPr>
        <w:spacing w:line="600" w:lineRule="exact"/>
        <w:ind w:left="105" w:leftChars="50" w:firstLine="480" w:firstLineChars="150"/>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产出质量</w:t>
      </w:r>
      <w:r>
        <w:rPr>
          <w:rFonts w:hint="default" w:ascii="Times New Roman" w:hAnsi="Times New Roman" w:eastAsia="仿宋_GB2312" w:cs="Times New Roman"/>
          <w:color w:val="000000"/>
          <w:kern w:val="0"/>
          <w:sz w:val="32"/>
          <w:szCs w:val="32"/>
          <w:lang w:eastAsia="zh-CN"/>
        </w:rPr>
        <w:t>：</w:t>
      </w:r>
      <w:bookmarkStart w:id="0" w:name="OLE_LINK2"/>
      <w:r>
        <w:rPr>
          <w:rFonts w:hint="eastAsia" w:ascii="Times New Roman" w:hAnsi="Times New Roman" w:eastAsia="仿宋_GB2312" w:cs="Times New Roman"/>
          <w:color w:val="000000"/>
          <w:kern w:val="0"/>
          <w:sz w:val="32"/>
          <w:szCs w:val="32"/>
          <w:highlight w:val="none"/>
          <w:lang w:val="en-US" w:eastAsia="zh-CN"/>
        </w:rPr>
        <w:t>党建引领地区发展</w:t>
      </w:r>
      <w:r>
        <w:rPr>
          <w:rFonts w:hint="default" w:ascii="Times New Roman" w:hAnsi="Times New Roman" w:eastAsia="仿宋_GB2312" w:cs="Times New Roman"/>
          <w:color w:val="000000"/>
          <w:kern w:val="0"/>
          <w:sz w:val="32"/>
          <w:szCs w:val="32"/>
          <w:highlight w:val="none"/>
          <w:lang w:val="en-US" w:eastAsia="zh-CN"/>
        </w:rPr>
        <w:t>，不断深化具有</w:t>
      </w:r>
      <w:r>
        <w:rPr>
          <w:rFonts w:hint="eastAsia" w:ascii="Times New Roman" w:hAnsi="Times New Roman" w:eastAsia="仿宋_GB2312" w:cs="Times New Roman"/>
          <w:color w:val="000000"/>
          <w:kern w:val="0"/>
          <w:sz w:val="32"/>
          <w:szCs w:val="32"/>
          <w:highlight w:val="none"/>
          <w:lang w:val="en-US" w:eastAsia="zh-CN"/>
        </w:rPr>
        <w:t>八里庄</w:t>
      </w:r>
      <w:r>
        <w:rPr>
          <w:rFonts w:hint="default" w:ascii="Times New Roman" w:hAnsi="Times New Roman" w:eastAsia="仿宋_GB2312" w:cs="Times New Roman"/>
          <w:color w:val="000000"/>
          <w:kern w:val="0"/>
          <w:sz w:val="32"/>
          <w:szCs w:val="32"/>
          <w:highlight w:val="none"/>
          <w:lang w:val="en-US" w:eastAsia="zh-CN"/>
        </w:rPr>
        <w:t>特色的基层党建品牌，</w:t>
      </w:r>
      <w:r>
        <w:rPr>
          <w:rFonts w:hint="eastAsia" w:ascii="Times New Roman" w:hAnsi="Times New Roman" w:eastAsia="仿宋_GB2312" w:cs="Times New Roman"/>
          <w:color w:val="000000"/>
          <w:kern w:val="0"/>
          <w:sz w:val="32"/>
          <w:szCs w:val="32"/>
          <w:highlight w:val="none"/>
          <w:lang w:val="en-US" w:eastAsia="zh-CN"/>
        </w:rPr>
        <w:t>加强基层党组织服务群众力度，93个党服项目靶向回应“民之所盼”；垃圾分类源头减量，对标对表完成年度20条优美街巷治理任务，</w:t>
      </w:r>
      <w:r>
        <w:rPr>
          <w:rFonts w:hint="default" w:ascii="Times New Roman" w:hAnsi="Times New Roman" w:eastAsia="仿宋_GB2312" w:cs="Times New Roman"/>
          <w:color w:val="000000"/>
          <w:kern w:val="0"/>
          <w:sz w:val="32"/>
          <w:szCs w:val="32"/>
          <w:highlight w:val="none"/>
          <w:lang w:val="en-US" w:eastAsia="zh-CN"/>
        </w:rPr>
        <w:t>地区环境卫生与绿化美</w:t>
      </w:r>
      <w:r>
        <w:rPr>
          <w:rFonts w:hint="default" w:eastAsia="仿宋_GB2312" w:cs="Times New Roman"/>
          <w:color w:val="000000"/>
          <w:kern w:val="0"/>
          <w:sz w:val="32"/>
          <w:szCs w:val="32"/>
          <w:highlight w:val="none"/>
          <w:lang w:val="en-US" w:eastAsia="zh-CN"/>
        </w:rPr>
        <w:t>化水平</w:t>
      </w:r>
      <w:r>
        <w:rPr>
          <w:rFonts w:hint="eastAsia" w:eastAsia="仿宋_GB2312" w:cs="Times New Roman"/>
          <w:color w:val="000000"/>
          <w:kern w:val="0"/>
          <w:sz w:val="32"/>
          <w:szCs w:val="32"/>
          <w:highlight w:val="none"/>
          <w:lang w:val="en-US" w:eastAsia="zh-CN"/>
        </w:rPr>
        <w:t>不断</w:t>
      </w:r>
      <w:r>
        <w:rPr>
          <w:rFonts w:hint="default" w:eastAsia="仿宋_GB2312" w:cs="Times New Roman"/>
          <w:color w:val="000000"/>
          <w:kern w:val="0"/>
          <w:sz w:val="32"/>
          <w:szCs w:val="32"/>
          <w:highlight w:val="none"/>
          <w:lang w:val="en-US" w:eastAsia="zh-CN"/>
        </w:rPr>
        <w:t>提升；</w:t>
      </w:r>
      <w:r>
        <w:rPr>
          <w:rFonts w:hint="eastAsia" w:eastAsia="仿宋_GB2312" w:cs="Times New Roman"/>
          <w:color w:val="000000"/>
          <w:kern w:val="0"/>
          <w:sz w:val="32"/>
          <w:szCs w:val="32"/>
          <w:highlight w:val="none"/>
          <w:lang w:val="en-US" w:eastAsia="zh-CN"/>
        </w:rPr>
        <w:t>小网格托起大民生，“丈量计划”及时发现和解决网格中存在的困难和问题，</w:t>
      </w:r>
      <w:r>
        <w:rPr>
          <w:rFonts w:hint="default" w:eastAsia="仿宋_GB2312" w:cs="Times New Roman"/>
          <w:color w:val="000000"/>
          <w:kern w:val="0"/>
          <w:sz w:val="32"/>
          <w:szCs w:val="32"/>
          <w:highlight w:val="none"/>
          <w:lang w:val="en-US" w:eastAsia="zh-CN"/>
        </w:rPr>
        <w:t>惠民</w:t>
      </w:r>
      <w:bookmarkStart w:id="2" w:name="_GoBack"/>
      <w:bookmarkEnd w:id="2"/>
      <w:r>
        <w:rPr>
          <w:rFonts w:hint="default" w:eastAsia="仿宋_GB2312" w:cs="Times New Roman"/>
          <w:color w:val="000000"/>
          <w:kern w:val="0"/>
          <w:sz w:val="32"/>
          <w:szCs w:val="32"/>
          <w:highlight w:val="none"/>
          <w:lang w:val="en-US" w:eastAsia="zh-CN"/>
        </w:rPr>
        <w:t>措施深入落实，地</w:t>
      </w:r>
      <w:r>
        <w:rPr>
          <w:rFonts w:hint="default" w:ascii="Times New Roman" w:hAnsi="Times New Roman" w:eastAsia="仿宋_GB2312" w:cs="Times New Roman"/>
          <w:color w:val="000000"/>
          <w:kern w:val="0"/>
          <w:sz w:val="32"/>
          <w:szCs w:val="32"/>
          <w:highlight w:val="none"/>
          <w:lang w:val="en-US" w:eastAsia="zh-CN"/>
        </w:rPr>
        <w:t>区人群幸福感稳步提升；确保国家和市区有关政策和重点工作的落实，推进环境卫生、治安、精神文明、应急等各项事业的发展</w:t>
      </w:r>
      <w:r>
        <w:rPr>
          <w:rFonts w:hint="eastAsia" w:ascii="Times New Roman" w:hAnsi="Times New Roman" w:eastAsia="仿宋_GB2312" w:cs="Times New Roman"/>
          <w:color w:val="000000"/>
          <w:kern w:val="0"/>
          <w:sz w:val="32"/>
          <w:szCs w:val="32"/>
          <w:highlight w:val="none"/>
          <w:lang w:val="en-US" w:eastAsia="zh-CN"/>
        </w:rPr>
        <w:t>，加强了公共服务的效率和效果。</w:t>
      </w:r>
    </w:p>
    <w:bookmarkEnd w:id="0"/>
    <w:p>
      <w:pPr>
        <w:numPr>
          <w:ilvl w:val="0"/>
          <w:numId w:val="0"/>
        </w:numPr>
        <w:spacing w:line="600" w:lineRule="exact"/>
        <w:ind w:firstLine="640" w:firstLineChars="20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rPr>
        <w:t>3.产出进度</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确保国家和市区有关政策和重点工作的落实</w:t>
      </w:r>
      <w:r>
        <w:rPr>
          <w:rFonts w:hint="default" w:ascii="Times New Roman" w:hAnsi="Times New Roman" w:eastAsia="仿宋_GB2312" w:cs="Times New Roman"/>
          <w:color w:val="000000"/>
          <w:kern w:val="0"/>
          <w:sz w:val="32"/>
          <w:szCs w:val="32"/>
          <w:lang w:eastAsia="zh-CN"/>
        </w:rPr>
        <w:t>，</w:t>
      </w:r>
      <w:bookmarkStart w:id="1" w:name="OLE_LINK1"/>
      <w:r>
        <w:rPr>
          <w:rFonts w:hint="default" w:ascii="Times New Roman" w:hAnsi="Times New Roman" w:eastAsia="仿宋_GB2312" w:cs="Times New Roman"/>
          <w:color w:val="000000"/>
          <w:kern w:val="0"/>
          <w:sz w:val="32"/>
          <w:szCs w:val="32"/>
          <w:lang w:val="en-US" w:eastAsia="zh-CN"/>
        </w:rPr>
        <w:t>党群、城市管理</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社区建设</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民生保障</w:t>
      </w:r>
      <w:r>
        <w:rPr>
          <w:rFonts w:hint="eastAsia" w:eastAsia="仿宋_GB2312" w:cs="Times New Roman"/>
          <w:color w:val="000000"/>
          <w:kern w:val="0"/>
          <w:sz w:val="32"/>
          <w:szCs w:val="32"/>
          <w:lang w:val="en-US" w:eastAsia="zh-CN"/>
        </w:rPr>
        <w:t>等工作均已</w:t>
      </w:r>
      <w:r>
        <w:rPr>
          <w:rFonts w:hint="default" w:ascii="Times New Roman" w:hAnsi="Times New Roman" w:eastAsia="仿宋_GB2312" w:cs="Times New Roman"/>
          <w:color w:val="000000"/>
          <w:kern w:val="0"/>
          <w:sz w:val="32"/>
          <w:szCs w:val="32"/>
          <w:lang w:val="en-US" w:eastAsia="zh-CN"/>
        </w:rPr>
        <w:t>按工作计划完成。</w:t>
      </w:r>
    </w:p>
    <w:bookmarkEnd w:id="1"/>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4.产出成本：党群工作、城市管理工作</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社区建设工作</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民生保障工作</w:t>
      </w:r>
      <w:r>
        <w:rPr>
          <w:rFonts w:hint="eastAsia" w:eastAsia="仿宋_GB2312" w:cs="Times New Roman"/>
          <w:color w:val="000000"/>
          <w:kern w:val="0"/>
          <w:sz w:val="32"/>
          <w:szCs w:val="32"/>
          <w:lang w:val="en-US" w:eastAsia="zh-CN"/>
        </w:rPr>
        <w:t>开支</w:t>
      </w:r>
      <w:r>
        <w:rPr>
          <w:rFonts w:hint="default" w:ascii="Times New Roman" w:hAnsi="Times New Roman" w:eastAsia="仿宋_GB2312" w:cs="Times New Roman"/>
          <w:color w:val="000000"/>
          <w:kern w:val="0"/>
          <w:sz w:val="32"/>
          <w:szCs w:val="32"/>
          <w:lang w:val="en-US" w:eastAsia="zh-CN"/>
        </w:rPr>
        <w:t>均控制在预算控制数内，未出现超预算支出。</w:t>
      </w:r>
      <w:r>
        <w:rPr>
          <w:rFonts w:hint="default" w:ascii="Times New Roman" w:hAnsi="Times New Roman" w:eastAsia="仿宋_GB2312" w:cs="Times New Roman"/>
          <w:color w:val="000000"/>
          <w:kern w:val="0"/>
          <w:sz w:val="32"/>
          <w:szCs w:val="32"/>
        </w:rPr>
        <w:t xml:space="preserve">                                 </w:t>
      </w:r>
    </w:p>
    <w:p>
      <w:pPr>
        <w:spacing w:line="600" w:lineRule="exact"/>
        <w:ind w:left="105" w:leftChars="50" w:firstLine="480" w:firstLineChars="15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（二）效果实现情况分析</w:t>
      </w:r>
    </w:p>
    <w:p>
      <w:pPr>
        <w:spacing w:line="600" w:lineRule="exact"/>
        <w:ind w:firstLine="640" w:firstLineChars="200"/>
        <w:rPr>
          <w:rFonts w:hint="default" w:ascii="Times New Roman" w:hAnsi="Times New Roman" w:eastAsia="仿宋_GB2312" w:cs="Times New Roman"/>
          <w:color w:val="000000"/>
          <w:kern w:val="0"/>
          <w:sz w:val="32"/>
          <w:szCs w:val="32"/>
          <w:highlight w:val="none"/>
        </w:rPr>
      </w:pPr>
      <w:r>
        <w:rPr>
          <w:rFonts w:hint="eastAsia" w:eastAsia="仿宋_GB2312" w:cs="Times New Roman"/>
          <w:color w:val="000000"/>
          <w:kern w:val="0"/>
          <w:sz w:val="32"/>
          <w:szCs w:val="32"/>
          <w:highlight w:val="none"/>
          <w:lang w:val="en-US" w:eastAsia="zh-CN"/>
        </w:rPr>
        <w:t>2024</w:t>
      </w:r>
      <w:r>
        <w:rPr>
          <w:rFonts w:hint="default" w:ascii="Times New Roman" w:hAnsi="Times New Roman" w:eastAsia="仿宋_GB2312" w:cs="Times New Roman"/>
          <w:color w:val="000000"/>
          <w:kern w:val="0"/>
          <w:sz w:val="32"/>
          <w:szCs w:val="32"/>
          <w:highlight w:val="none"/>
          <w:lang w:val="en-US" w:eastAsia="zh-CN"/>
        </w:rPr>
        <w:t>年来，部门预算项目取得的成果是：</w:t>
      </w:r>
      <w:r>
        <w:rPr>
          <w:rFonts w:hint="default" w:ascii="Times New Roman" w:hAnsi="Times New Roman" w:eastAsia="仿宋_GB2312" w:cs="Times New Roman"/>
          <w:color w:val="000000"/>
          <w:kern w:val="0"/>
          <w:sz w:val="32"/>
          <w:szCs w:val="32"/>
          <w:highlight w:val="none"/>
        </w:rPr>
        <w:t>办事处及社区正常运转，办事处</w:t>
      </w:r>
      <w:r>
        <w:rPr>
          <w:rFonts w:hint="default" w:ascii="Times New Roman" w:hAnsi="Times New Roman" w:eastAsia="仿宋_GB2312" w:cs="Times New Roman"/>
          <w:color w:val="000000"/>
          <w:kern w:val="0"/>
          <w:sz w:val="32"/>
          <w:szCs w:val="32"/>
          <w:highlight w:val="none"/>
          <w:lang w:val="en-US" w:eastAsia="zh-CN"/>
        </w:rPr>
        <w:t>政务</w:t>
      </w:r>
      <w:r>
        <w:rPr>
          <w:rFonts w:hint="default" w:ascii="Times New Roman" w:hAnsi="Times New Roman" w:eastAsia="仿宋_GB2312" w:cs="Times New Roman"/>
          <w:color w:val="000000"/>
          <w:kern w:val="0"/>
          <w:sz w:val="32"/>
          <w:szCs w:val="32"/>
          <w:highlight w:val="none"/>
        </w:rPr>
        <w:t>及社区服务工作正常开展，</w:t>
      </w:r>
      <w:r>
        <w:rPr>
          <w:rFonts w:hint="eastAsia" w:eastAsia="仿宋_GB2312" w:cs="Times New Roman"/>
          <w:color w:val="000000"/>
          <w:kern w:val="0"/>
          <w:sz w:val="32"/>
          <w:szCs w:val="32"/>
          <w:highlight w:val="none"/>
          <w:lang w:val="en-US" w:eastAsia="zh-CN"/>
        </w:rPr>
        <w:t>有力</w:t>
      </w:r>
      <w:r>
        <w:rPr>
          <w:rFonts w:hint="default" w:ascii="Times New Roman" w:hAnsi="Times New Roman" w:eastAsia="仿宋_GB2312" w:cs="Times New Roman"/>
          <w:color w:val="000000"/>
          <w:kern w:val="0"/>
          <w:sz w:val="32"/>
          <w:szCs w:val="32"/>
          <w:highlight w:val="none"/>
          <w:lang w:eastAsia="zh-CN"/>
        </w:rPr>
        <w:t>服务社区居民；</w:t>
      </w:r>
      <w:r>
        <w:rPr>
          <w:rFonts w:hint="default" w:ascii="Times New Roman" w:hAnsi="Times New Roman" w:eastAsia="仿宋_GB2312" w:cs="Times New Roman"/>
          <w:color w:val="000000"/>
          <w:kern w:val="0"/>
          <w:sz w:val="32"/>
          <w:szCs w:val="32"/>
          <w:highlight w:val="none"/>
        </w:rPr>
        <w:t>基层党组织的战斗堡垒作用和党员的先锋模范作用充分发挥</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政府精细化管理与服务水平</w:t>
      </w:r>
      <w:r>
        <w:rPr>
          <w:rFonts w:hint="default" w:ascii="Times New Roman" w:hAnsi="Times New Roman" w:eastAsia="仿宋_GB2312" w:cs="Times New Roman"/>
          <w:color w:val="000000"/>
          <w:kern w:val="0"/>
          <w:sz w:val="32"/>
          <w:szCs w:val="32"/>
          <w:highlight w:val="none"/>
          <w:lang w:eastAsia="zh-CN"/>
        </w:rPr>
        <w:t>不断提升</w:t>
      </w:r>
      <w:r>
        <w:rPr>
          <w:rFonts w:hint="default" w:ascii="Times New Roman" w:hAnsi="Times New Roman" w:eastAsia="仿宋_GB2312" w:cs="Times New Roman"/>
          <w:color w:val="000000"/>
          <w:kern w:val="0"/>
          <w:sz w:val="32"/>
          <w:szCs w:val="32"/>
          <w:highlight w:val="none"/>
        </w:rPr>
        <w:t>，增添城市魅力</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推进社会治理，促进居民在社区治理中的参与度，解决居民诉求，建设和谐社会环境</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lang w:val="en-US" w:eastAsia="zh-CN"/>
        </w:rPr>
        <w:t>推进</w:t>
      </w:r>
      <w:r>
        <w:rPr>
          <w:rFonts w:hint="default" w:ascii="Times New Roman" w:hAnsi="Times New Roman" w:eastAsia="仿宋_GB2312" w:cs="Times New Roman"/>
          <w:color w:val="000000"/>
          <w:kern w:val="0"/>
          <w:sz w:val="32"/>
          <w:szCs w:val="32"/>
          <w:highlight w:val="none"/>
        </w:rPr>
        <w:t>民生服务保障和美丽家园建设</w:t>
      </w:r>
      <w:r>
        <w:rPr>
          <w:rFonts w:hint="eastAsia"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根据上述部门履职情况分析，我街道设置的整体支出绩效目标</w:t>
      </w:r>
      <w:r>
        <w:rPr>
          <w:rFonts w:hint="eastAsia" w:eastAsia="仿宋_GB2312" w:cs="Times New Roman"/>
          <w:color w:val="000000"/>
          <w:kern w:val="0"/>
          <w:sz w:val="32"/>
          <w:szCs w:val="32"/>
          <w:highlight w:val="none"/>
          <w:lang w:val="en-US" w:eastAsia="zh-CN"/>
        </w:rPr>
        <w:t>取得</w:t>
      </w:r>
      <w:r>
        <w:rPr>
          <w:rFonts w:hint="default" w:ascii="Times New Roman" w:hAnsi="Times New Roman" w:eastAsia="仿宋_GB2312" w:cs="Times New Roman"/>
          <w:color w:val="000000"/>
          <w:kern w:val="0"/>
          <w:sz w:val="32"/>
          <w:szCs w:val="32"/>
          <w:highlight w:val="none"/>
        </w:rPr>
        <w:t>了良好的社会效益，获得了较高的满意度。</w:t>
      </w:r>
    </w:p>
    <w:p>
      <w:pPr>
        <w:numPr>
          <w:ilvl w:val="0"/>
          <w:numId w:val="2"/>
        </w:numPr>
        <w:spacing w:line="600" w:lineRule="exact"/>
        <w:ind w:left="0" w:leftChars="0"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预算管理情况分析</w:t>
      </w:r>
    </w:p>
    <w:p>
      <w:pPr>
        <w:spacing w:line="600" w:lineRule="exact"/>
        <w:ind w:left="105" w:leftChars="50" w:firstLine="480" w:firstLineChars="150"/>
        <w:rPr>
          <w:rFonts w:hint="default" w:ascii="Times New Roman" w:hAnsi="Times New Roman" w:eastAsia="楷体_GB2312" w:cs="Times New Roman"/>
          <w:lang w:val="en-US" w:eastAsia="zh-CN"/>
        </w:rPr>
      </w:pPr>
      <w:r>
        <w:rPr>
          <w:rFonts w:hint="default" w:ascii="Times New Roman" w:hAnsi="Times New Roman" w:eastAsia="楷体_GB2312" w:cs="Times New Roman"/>
          <w:sz w:val="32"/>
          <w:szCs w:val="32"/>
        </w:rPr>
        <w:t>（一）财务管理</w:t>
      </w:r>
    </w:p>
    <w:p>
      <w:pPr>
        <w:spacing w:line="60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1.财务管理制度健全性。根据《中华人民共和国预算法》《中华人民共和国会计法》等相关法律法规，我街道制定《北京市朝阳区人民政府</w:t>
      </w:r>
      <w:r>
        <w:rPr>
          <w:rFonts w:hint="default" w:ascii="Times New Roman" w:hAnsi="Times New Roman" w:eastAsia="仿宋_GB2312" w:cs="Times New Roman"/>
          <w:color w:val="000000"/>
          <w:kern w:val="0"/>
          <w:sz w:val="32"/>
          <w:szCs w:val="32"/>
          <w:lang w:eastAsia="zh-CN"/>
        </w:rPr>
        <w:t>八里庄</w:t>
      </w:r>
      <w:r>
        <w:rPr>
          <w:rFonts w:hint="default" w:ascii="Times New Roman" w:hAnsi="Times New Roman" w:eastAsia="仿宋_GB2312" w:cs="Times New Roman"/>
          <w:color w:val="000000"/>
          <w:kern w:val="0"/>
          <w:sz w:val="32"/>
          <w:szCs w:val="32"/>
        </w:rPr>
        <w:t>街道办事处</w:t>
      </w:r>
      <w:r>
        <w:rPr>
          <w:rFonts w:hint="default" w:ascii="Times New Roman" w:hAnsi="Times New Roman" w:eastAsia="仿宋_GB2312" w:cs="Times New Roman"/>
          <w:color w:val="000000"/>
          <w:kern w:val="0"/>
          <w:sz w:val="32"/>
          <w:szCs w:val="32"/>
          <w:lang w:eastAsia="zh-CN"/>
        </w:rPr>
        <w:t>财务管理制度汇编</w:t>
      </w:r>
      <w:r>
        <w:rPr>
          <w:rFonts w:hint="default" w:ascii="Times New Roman" w:hAnsi="Times New Roman" w:eastAsia="仿宋_GB2312" w:cs="Times New Roman"/>
          <w:color w:val="000000"/>
          <w:kern w:val="0"/>
          <w:sz w:val="32"/>
          <w:szCs w:val="32"/>
        </w:rPr>
        <w:t>》《北京市朝阳区人民政府</w:t>
      </w:r>
      <w:r>
        <w:rPr>
          <w:rFonts w:hint="default" w:ascii="Times New Roman" w:hAnsi="Times New Roman" w:eastAsia="仿宋_GB2312" w:cs="Times New Roman"/>
          <w:color w:val="000000"/>
          <w:kern w:val="0"/>
          <w:sz w:val="32"/>
          <w:szCs w:val="32"/>
          <w:lang w:eastAsia="zh-CN"/>
        </w:rPr>
        <w:t>八里庄</w:t>
      </w:r>
      <w:r>
        <w:rPr>
          <w:rFonts w:hint="default" w:ascii="Times New Roman" w:hAnsi="Times New Roman" w:eastAsia="仿宋_GB2312" w:cs="Times New Roman"/>
          <w:color w:val="000000"/>
          <w:kern w:val="0"/>
          <w:sz w:val="32"/>
          <w:szCs w:val="32"/>
        </w:rPr>
        <w:t>街道办事处内部控制手册》《北京市朝阳区人民政府</w:t>
      </w:r>
      <w:r>
        <w:rPr>
          <w:rFonts w:hint="default" w:ascii="Times New Roman" w:hAnsi="Times New Roman" w:eastAsia="仿宋_GB2312" w:cs="Times New Roman"/>
          <w:color w:val="000000"/>
          <w:kern w:val="0"/>
          <w:sz w:val="32"/>
          <w:szCs w:val="32"/>
          <w:lang w:eastAsia="zh-CN"/>
        </w:rPr>
        <w:t>八里庄</w:t>
      </w:r>
      <w:r>
        <w:rPr>
          <w:rFonts w:hint="default" w:ascii="Times New Roman" w:hAnsi="Times New Roman" w:eastAsia="仿宋_GB2312" w:cs="Times New Roman"/>
          <w:color w:val="000000"/>
          <w:kern w:val="0"/>
          <w:sz w:val="32"/>
          <w:szCs w:val="32"/>
        </w:rPr>
        <w:t>街道办事处内部控制管理制度汇编》等单位内部的财务管理制度</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严格按照</w:t>
      </w:r>
      <w:r>
        <w:rPr>
          <w:rFonts w:hint="default" w:ascii="Times New Roman" w:hAnsi="Times New Roman" w:eastAsia="仿宋_GB2312" w:cs="Times New Roman"/>
          <w:color w:val="000000"/>
          <w:kern w:val="0"/>
          <w:sz w:val="32"/>
          <w:szCs w:val="32"/>
          <w:lang w:eastAsia="zh-CN"/>
        </w:rPr>
        <w:t>内部控制</w:t>
      </w:r>
      <w:r>
        <w:rPr>
          <w:rFonts w:hint="default" w:ascii="Times New Roman" w:hAnsi="Times New Roman" w:eastAsia="仿宋_GB2312" w:cs="Times New Roman"/>
          <w:color w:val="000000"/>
          <w:kern w:val="0"/>
          <w:sz w:val="32"/>
          <w:szCs w:val="32"/>
        </w:rPr>
        <w:t>要求，执行各项管理制度，规范经费支出。</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资金使用合规性和安全性</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严格按照部门预算管理要求，从预算编制入手，强化资金</w:t>
      </w:r>
      <w:r>
        <w:rPr>
          <w:rFonts w:hint="eastAsia" w:eastAsia="仿宋_GB2312" w:cs="Times New Roman"/>
          <w:color w:val="000000"/>
          <w:kern w:val="0"/>
          <w:sz w:val="32"/>
          <w:szCs w:val="32"/>
          <w:lang w:val="en-US" w:eastAsia="zh-CN"/>
        </w:rPr>
        <w:t>使用</w:t>
      </w:r>
      <w:r>
        <w:rPr>
          <w:rFonts w:hint="default" w:ascii="Times New Roman" w:hAnsi="Times New Roman" w:eastAsia="仿宋_GB2312" w:cs="Times New Roman"/>
          <w:color w:val="000000"/>
          <w:kern w:val="0"/>
          <w:sz w:val="32"/>
          <w:szCs w:val="32"/>
        </w:rPr>
        <w:t>环节合规性</w:t>
      </w:r>
      <w:r>
        <w:rPr>
          <w:rFonts w:hint="eastAsia" w:eastAsia="仿宋_GB2312" w:cs="Times New Roman"/>
          <w:color w:val="000000"/>
          <w:kern w:val="0"/>
          <w:sz w:val="32"/>
          <w:szCs w:val="32"/>
          <w:lang w:val="en-US" w:eastAsia="zh-CN"/>
        </w:rPr>
        <w:t>审核</w:t>
      </w:r>
      <w:r>
        <w:rPr>
          <w:rFonts w:hint="default" w:ascii="Times New Roman" w:hAnsi="Times New Roman" w:eastAsia="仿宋_GB2312" w:cs="Times New Roman"/>
          <w:color w:val="000000"/>
          <w:kern w:val="0"/>
          <w:sz w:val="32"/>
          <w:szCs w:val="32"/>
        </w:rPr>
        <w:t>，推行预算评审</w:t>
      </w:r>
      <w:r>
        <w:rPr>
          <w:rFonts w:hint="default" w:ascii="Times New Roman" w:hAnsi="Times New Roman" w:eastAsia="仿宋_GB2312" w:cs="Times New Roman"/>
          <w:color w:val="000000"/>
          <w:kern w:val="0"/>
          <w:sz w:val="32"/>
          <w:szCs w:val="32"/>
          <w:lang w:eastAsia="zh-CN"/>
        </w:rPr>
        <w:t>、评估</w:t>
      </w:r>
      <w:r>
        <w:rPr>
          <w:rFonts w:hint="default" w:ascii="Times New Roman" w:hAnsi="Times New Roman" w:eastAsia="仿宋_GB2312" w:cs="Times New Roman"/>
          <w:color w:val="000000"/>
          <w:kern w:val="0"/>
          <w:sz w:val="32"/>
          <w:szCs w:val="32"/>
        </w:rPr>
        <w:t>和执行跟踪，不断加强财务管理，规范审批程序，强化内部控制，</w:t>
      </w:r>
      <w:r>
        <w:rPr>
          <w:rFonts w:hint="eastAsia" w:eastAsia="仿宋_GB2312" w:cs="Times New Roman"/>
          <w:color w:val="000000"/>
          <w:kern w:val="0"/>
          <w:sz w:val="32"/>
          <w:szCs w:val="32"/>
          <w:lang w:val="en-US" w:eastAsia="zh-CN"/>
        </w:rPr>
        <w:t>保证了</w:t>
      </w:r>
      <w:r>
        <w:rPr>
          <w:rFonts w:hint="default" w:ascii="Times New Roman" w:hAnsi="Times New Roman" w:eastAsia="仿宋_GB2312" w:cs="Times New Roman"/>
          <w:color w:val="000000"/>
          <w:kern w:val="0"/>
          <w:sz w:val="32"/>
          <w:szCs w:val="32"/>
        </w:rPr>
        <w:t>资金使用</w:t>
      </w:r>
      <w:r>
        <w:rPr>
          <w:rFonts w:hint="default" w:ascii="Times New Roman" w:hAnsi="Times New Roman" w:eastAsia="仿宋_GB2312" w:cs="Times New Roman"/>
          <w:color w:val="000000"/>
          <w:kern w:val="0"/>
          <w:sz w:val="32"/>
          <w:szCs w:val="32"/>
          <w:lang w:eastAsia="zh-CN"/>
        </w:rPr>
        <w:t>的</w:t>
      </w:r>
      <w:r>
        <w:rPr>
          <w:rFonts w:hint="default" w:ascii="Times New Roman" w:hAnsi="Times New Roman" w:eastAsia="仿宋_GB2312" w:cs="Times New Roman"/>
          <w:color w:val="000000"/>
          <w:kern w:val="0"/>
          <w:sz w:val="32"/>
          <w:szCs w:val="32"/>
        </w:rPr>
        <w:t>合规性和安全性。</w:t>
      </w:r>
    </w:p>
    <w:p>
      <w:pPr>
        <w:spacing w:line="600" w:lineRule="exact"/>
        <w:ind w:left="105" w:leftChars="50" w:firstLine="480" w:firstLineChars="15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rPr>
        <w:t>3.会计基础信息完善性</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严格按照政府会计制度</w:t>
      </w:r>
      <w:r>
        <w:rPr>
          <w:rFonts w:hint="default" w:ascii="Times New Roman" w:hAnsi="Times New Roman" w:eastAsia="仿宋_GB2312" w:cs="Times New Roman"/>
          <w:color w:val="000000"/>
          <w:kern w:val="0"/>
          <w:sz w:val="32"/>
          <w:szCs w:val="32"/>
          <w:lang w:eastAsia="zh-CN"/>
        </w:rPr>
        <w:t>执行</w:t>
      </w:r>
      <w:r>
        <w:rPr>
          <w:rFonts w:hint="default" w:ascii="Times New Roman" w:hAnsi="Times New Roman" w:eastAsia="仿宋_GB2312" w:cs="Times New Roman"/>
          <w:color w:val="000000"/>
          <w:kern w:val="0"/>
          <w:sz w:val="32"/>
          <w:szCs w:val="32"/>
        </w:rPr>
        <w:t>，加强对预算、财务等</w:t>
      </w:r>
      <w:r>
        <w:rPr>
          <w:rFonts w:hint="default" w:ascii="Times New Roman" w:hAnsi="Times New Roman" w:eastAsia="仿宋_GB2312" w:cs="Times New Roman"/>
          <w:color w:val="000000"/>
          <w:kern w:val="0"/>
          <w:sz w:val="32"/>
          <w:szCs w:val="32"/>
          <w:lang w:eastAsia="zh-CN"/>
        </w:rPr>
        <w:t>业务</w:t>
      </w:r>
      <w:r>
        <w:rPr>
          <w:rFonts w:hint="eastAsia" w:eastAsia="仿宋_GB2312" w:cs="Times New Roman"/>
          <w:color w:val="000000"/>
          <w:kern w:val="0"/>
          <w:sz w:val="32"/>
          <w:szCs w:val="32"/>
          <w:lang w:val="en-US" w:eastAsia="zh-CN"/>
        </w:rPr>
        <w:t>知识</w:t>
      </w:r>
      <w:r>
        <w:rPr>
          <w:rFonts w:hint="default" w:ascii="Times New Roman" w:hAnsi="Times New Roman" w:eastAsia="仿宋_GB2312" w:cs="Times New Roman"/>
          <w:color w:val="000000"/>
          <w:kern w:val="0"/>
          <w:sz w:val="32"/>
          <w:szCs w:val="32"/>
          <w:lang w:eastAsia="zh-CN"/>
        </w:rPr>
        <w:t>的不断学习，做好预决算信息公开工作，确保会计核算规范及预决算数据的完整准确。</w:t>
      </w:r>
    </w:p>
    <w:p>
      <w:pPr>
        <w:spacing w:line="600" w:lineRule="exact"/>
        <w:ind w:left="105" w:leftChars="50" w:firstLine="480" w:firstLineChars="15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（二）资产管理</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严格落实固定资产管理制度，明确资产管理职责，强化资产管理意识，</w:t>
      </w:r>
      <w:r>
        <w:rPr>
          <w:rFonts w:hint="default" w:ascii="Times New Roman" w:hAnsi="Times New Roman" w:eastAsia="仿宋_GB2312" w:cs="Times New Roman"/>
          <w:color w:val="000000"/>
          <w:kern w:val="0"/>
          <w:sz w:val="32"/>
          <w:szCs w:val="32"/>
          <w:lang w:eastAsia="zh-CN"/>
        </w:rPr>
        <w:t>严格</w:t>
      </w:r>
      <w:r>
        <w:rPr>
          <w:rFonts w:hint="eastAsia" w:ascii="Times New Roman" w:hAnsi="Times New Roman" w:eastAsia="仿宋_GB2312" w:cs="Times New Roman"/>
          <w:color w:val="000000"/>
          <w:kern w:val="0"/>
          <w:sz w:val="32"/>
          <w:szCs w:val="32"/>
          <w:lang w:val="en-US" w:eastAsia="zh-CN"/>
        </w:rPr>
        <w:t>执行</w:t>
      </w:r>
      <w:r>
        <w:rPr>
          <w:rFonts w:hint="default" w:ascii="Times New Roman" w:hAnsi="Times New Roman" w:eastAsia="仿宋_GB2312" w:cs="Times New Roman"/>
          <w:color w:val="000000"/>
          <w:kern w:val="0"/>
          <w:sz w:val="32"/>
          <w:szCs w:val="32"/>
          <w:lang w:eastAsia="zh-CN"/>
        </w:rPr>
        <w:t>固定资产购置、维护、处置、报废、盘点等</w:t>
      </w:r>
      <w:r>
        <w:rPr>
          <w:rFonts w:hint="eastAsia" w:ascii="Times New Roman" w:hAnsi="Times New Roman" w:eastAsia="仿宋_GB2312" w:cs="Times New Roman"/>
          <w:color w:val="000000"/>
          <w:kern w:val="0"/>
          <w:sz w:val="32"/>
          <w:szCs w:val="32"/>
          <w:lang w:val="en-US" w:eastAsia="zh-CN"/>
        </w:rPr>
        <w:t>管理要求</w:t>
      </w:r>
      <w:r>
        <w:rPr>
          <w:rFonts w:hint="default"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持续优化</w:t>
      </w:r>
      <w:r>
        <w:rPr>
          <w:rFonts w:hint="default" w:ascii="Times New Roman" w:hAnsi="Times New Roman" w:eastAsia="仿宋_GB2312" w:cs="Times New Roman"/>
          <w:color w:val="000000"/>
          <w:kern w:val="0"/>
          <w:sz w:val="32"/>
          <w:szCs w:val="32"/>
        </w:rPr>
        <w:t>固定资产管理</w:t>
      </w:r>
      <w:r>
        <w:rPr>
          <w:rFonts w:hint="eastAsia" w:ascii="Times New Roman" w:hAnsi="Times New Roman" w:eastAsia="仿宋_GB2312" w:cs="Times New Roman"/>
          <w:color w:val="000000"/>
          <w:kern w:val="0"/>
          <w:sz w:val="32"/>
          <w:szCs w:val="32"/>
          <w:lang w:val="en-US" w:eastAsia="zh-CN"/>
        </w:rPr>
        <w:t>效能</w:t>
      </w:r>
      <w:r>
        <w:rPr>
          <w:rFonts w:hint="default" w:ascii="Times New Roman" w:hAnsi="Times New Roman" w:eastAsia="仿宋_GB2312" w:cs="Times New Roman"/>
          <w:color w:val="000000"/>
          <w:kern w:val="0"/>
          <w:sz w:val="32"/>
          <w:szCs w:val="32"/>
        </w:rPr>
        <w:t>。</w:t>
      </w:r>
    </w:p>
    <w:p>
      <w:pPr>
        <w:numPr>
          <w:ilvl w:val="0"/>
          <w:numId w:val="1"/>
        </w:numPr>
        <w:spacing w:line="600" w:lineRule="exact"/>
        <w:ind w:left="0" w:leftChars="0"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绩效管理</w:t>
      </w:r>
    </w:p>
    <w:p>
      <w:pPr>
        <w:spacing w:line="600" w:lineRule="exact"/>
        <w:ind w:left="105" w:leftChars="50" w:firstLine="480" w:firstLineChars="150"/>
        <w:rPr>
          <w:rFonts w:hint="default" w:ascii="Times New Roman" w:hAnsi="Times New Roman" w:cs="Times New Roman"/>
          <w:highlight w:val="none"/>
        </w:rPr>
      </w:pPr>
      <w:r>
        <w:rPr>
          <w:rFonts w:hint="default" w:ascii="Times New Roman" w:hAnsi="Times New Roman" w:eastAsia="仿宋_GB2312" w:cs="Times New Roman"/>
          <w:color w:val="000000"/>
          <w:kern w:val="0"/>
          <w:sz w:val="32"/>
          <w:szCs w:val="32"/>
        </w:rPr>
        <w:t>按照年度绩效评价工作要求，</w:t>
      </w:r>
      <w:r>
        <w:rPr>
          <w:rFonts w:hint="default" w:ascii="Times New Roman" w:hAnsi="Times New Roman" w:eastAsia="仿宋_GB2312" w:cs="Times New Roman"/>
          <w:color w:val="000000"/>
          <w:kern w:val="0"/>
          <w:sz w:val="32"/>
          <w:szCs w:val="32"/>
          <w:lang w:eastAsia="zh-CN"/>
        </w:rPr>
        <w:t>八里庄</w:t>
      </w:r>
      <w:r>
        <w:rPr>
          <w:rFonts w:hint="default" w:ascii="Times New Roman" w:hAnsi="Times New Roman" w:eastAsia="仿宋_GB2312" w:cs="Times New Roman"/>
          <w:color w:val="000000"/>
          <w:kern w:val="0"/>
          <w:sz w:val="32"/>
          <w:szCs w:val="32"/>
        </w:rPr>
        <w:t>街道办事处对202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eastAsia="zh-CN"/>
        </w:rPr>
        <w:t>财政拨款</w:t>
      </w:r>
      <w:r>
        <w:rPr>
          <w:rFonts w:hint="default" w:ascii="Times New Roman" w:hAnsi="Times New Roman" w:eastAsia="仿宋_GB2312" w:cs="Times New Roman"/>
          <w:color w:val="000000"/>
          <w:kern w:val="0"/>
          <w:sz w:val="32"/>
          <w:szCs w:val="32"/>
        </w:rPr>
        <w:t>的</w:t>
      </w:r>
      <w:r>
        <w:rPr>
          <w:rFonts w:hint="default" w:ascii="Times New Roman" w:hAnsi="Times New Roman" w:eastAsia="仿宋_GB2312" w:cs="Times New Roman"/>
          <w:color w:val="000000"/>
          <w:kern w:val="0"/>
          <w:sz w:val="32"/>
          <w:szCs w:val="32"/>
          <w:highlight w:val="none"/>
          <w:lang w:val="en-US" w:eastAsia="zh-CN"/>
        </w:rPr>
        <w:t>83</w:t>
      </w:r>
      <w:r>
        <w:rPr>
          <w:rFonts w:hint="default" w:ascii="Times New Roman" w:hAnsi="Times New Roman" w:eastAsia="仿宋_GB2312" w:cs="Times New Roman"/>
          <w:color w:val="000000"/>
          <w:kern w:val="0"/>
          <w:sz w:val="32"/>
          <w:szCs w:val="32"/>
        </w:rPr>
        <w:t>个项目进行了自评，</w:t>
      </w:r>
      <w:r>
        <w:rPr>
          <w:rFonts w:hint="default" w:ascii="Times New Roman" w:hAnsi="Times New Roman" w:eastAsia="仿宋_GB2312" w:cs="Times New Roman"/>
          <w:color w:val="000000"/>
          <w:kern w:val="0"/>
          <w:sz w:val="32"/>
          <w:szCs w:val="32"/>
          <w:lang w:eastAsia="zh-CN"/>
        </w:rPr>
        <w:t>综合自评结果较好。</w:t>
      </w:r>
      <w:r>
        <w:rPr>
          <w:rFonts w:hint="default" w:ascii="Times New Roman" w:hAnsi="Times New Roman" w:eastAsia="仿宋_GB2312" w:cs="Times New Roman"/>
          <w:color w:val="000000"/>
          <w:kern w:val="0"/>
          <w:sz w:val="32"/>
          <w:szCs w:val="32"/>
        </w:rPr>
        <w:t>从202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年部门预算绩效完成情况看，总体完成较好，财政资金的使用效益</w:t>
      </w:r>
      <w:r>
        <w:rPr>
          <w:rFonts w:hint="eastAsia" w:eastAsia="仿宋_GB2312" w:cs="Times New Roman"/>
          <w:color w:val="000000"/>
          <w:kern w:val="0"/>
          <w:sz w:val="32"/>
          <w:szCs w:val="32"/>
          <w:lang w:eastAsia="zh-CN"/>
        </w:rPr>
        <w:t>得到了充分</w:t>
      </w:r>
      <w:r>
        <w:rPr>
          <w:rFonts w:hint="default" w:ascii="Times New Roman" w:hAnsi="Times New Roman" w:eastAsia="仿宋_GB2312" w:cs="Times New Roman"/>
          <w:color w:val="000000"/>
          <w:kern w:val="0"/>
          <w:sz w:val="32"/>
          <w:szCs w:val="32"/>
        </w:rPr>
        <w:t>发挥。从评价结果看，项目立项符合部门职责和相关管理制度，制定的项目绩效目标合理，各项工作开展有序，达到了预期目标</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评价结果</w:t>
      </w:r>
      <w:r>
        <w:rPr>
          <w:rFonts w:hint="default" w:ascii="Times New Roman" w:hAnsi="Times New Roman" w:eastAsia="仿宋_GB2312" w:cs="Times New Roman"/>
          <w:color w:val="000000"/>
          <w:kern w:val="0"/>
          <w:sz w:val="32"/>
          <w:szCs w:val="32"/>
          <w:lang w:eastAsia="zh-CN"/>
        </w:rPr>
        <w:t>可</w:t>
      </w:r>
      <w:r>
        <w:rPr>
          <w:rFonts w:hint="default" w:ascii="Times New Roman" w:hAnsi="Times New Roman" w:eastAsia="仿宋_GB2312" w:cs="Times New Roman"/>
          <w:color w:val="000000"/>
          <w:kern w:val="0"/>
          <w:sz w:val="32"/>
          <w:szCs w:val="32"/>
        </w:rPr>
        <w:t>作为次年预算编制的重要参考依</w:t>
      </w:r>
      <w:r>
        <w:rPr>
          <w:rFonts w:hint="default" w:ascii="Times New Roman" w:hAnsi="Times New Roman" w:eastAsia="仿宋_GB2312" w:cs="Times New Roman"/>
          <w:color w:val="000000"/>
          <w:kern w:val="0"/>
          <w:sz w:val="32"/>
          <w:szCs w:val="32"/>
          <w:highlight w:val="none"/>
        </w:rPr>
        <w:t>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四）</w:t>
      </w:r>
      <w:r>
        <w:rPr>
          <w:rFonts w:hint="default" w:ascii="Times New Roman" w:hAnsi="Times New Roman" w:eastAsia="楷体_GB2312" w:cs="Times New Roman"/>
          <w:sz w:val="32"/>
          <w:szCs w:val="32"/>
          <w:highlight w:val="none"/>
        </w:rPr>
        <w:t>结转结余率</w:t>
      </w:r>
      <w:r>
        <w:rPr>
          <w:rFonts w:hint="default" w:ascii="Times New Roman" w:hAnsi="Times New Roman" w:eastAsia="楷体_GB2312" w:cs="Times New Roman"/>
          <w:sz w:val="32"/>
          <w:szCs w:val="32"/>
          <w:highlight w:val="none"/>
          <w:lang w:val="en-US" w:eastAsia="zh-CN"/>
        </w:rPr>
        <w:t>为：</w:t>
      </w:r>
      <w:r>
        <w:rPr>
          <w:rFonts w:hint="default" w:ascii="Times New Roman" w:hAnsi="Times New Roman" w:eastAsia="楷体_GB2312" w:cs="Times New Roman"/>
          <w:sz w:val="32"/>
          <w:szCs w:val="32"/>
          <w:highlight w:val="none"/>
          <w:lang w:eastAsia="zh-CN"/>
        </w:rPr>
        <w:t>13.34/24625.02*100%</w:t>
      </w:r>
      <w:r>
        <w:rPr>
          <w:rFonts w:hint="default" w:ascii="Times New Roman" w:hAnsi="Times New Roman" w:eastAsia="楷体_GB2312" w:cs="Times New Roman"/>
          <w:sz w:val="32"/>
          <w:szCs w:val="32"/>
          <w:highlight w:val="none"/>
          <w:lang w:val="en-US" w:eastAsia="zh-CN"/>
        </w:rPr>
        <w:t>=0.054%</w:t>
      </w:r>
      <w:r>
        <w:rPr>
          <w:rFonts w:hint="eastAsia" w:eastAsia="楷体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五）</w:t>
      </w:r>
      <w:r>
        <w:rPr>
          <w:rFonts w:hint="default" w:ascii="Times New Roman" w:hAnsi="Times New Roman" w:eastAsia="楷体_GB2312" w:cs="Times New Roman"/>
          <w:sz w:val="32"/>
          <w:szCs w:val="32"/>
          <w:highlight w:val="none"/>
        </w:rPr>
        <w:t>部门预决算差异率</w:t>
      </w:r>
      <w:r>
        <w:rPr>
          <w:rFonts w:hint="default" w:ascii="Times New Roman" w:hAnsi="Times New Roman" w:eastAsia="楷体_GB2312" w:cs="Times New Roman"/>
          <w:sz w:val="32"/>
          <w:szCs w:val="32"/>
          <w:highlight w:val="none"/>
          <w:lang w:val="en-US" w:eastAsia="zh-CN"/>
        </w:rPr>
        <w:t>为：</w:t>
      </w:r>
      <w:r>
        <w:rPr>
          <w:rFonts w:hint="default" w:ascii="Times New Roman" w:hAnsi="Times New Roman" w:eastAsia="楷体_GB2312" w:cs="Times New Roman"/>
          <w:sz w:val="32"/>
          <w:szCs w:val="32"/>
          <w:highlight w:val="none"/>
          <w:lang w:eastAsia="zh-CN"/>
        </w:rPr>
        <w:t>（24625.02-15630.56）/15630.56*100%=57.54%</w:t>
      </w:r>
      <w:r>
        <w:rPr>
          <w:rFonts w:hint="eastAsia" w:eastAsia="楷体_GB2312" w:cs="Times New Roman"/>
          <w:sz w:val="32"/>
          <w:szCs w:val="32"/>
          <w:highlight w:val="none"/>
          <w:lang w:eastAsia="zh-CN"/>
        </w:rPr>
        <w:t>。</w:t>
      </w:r>
    </w:p>
    <w:p>
      <w:pPr>
        <w:spacing w:line="600" w:lineRule="exact"/>
        <w:ind w:left="105" w:leftChars="50" w:firstLine="480" w:firstLineChars="15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五、总体评价结论</w:t>
      </w:r>
    </w:p>
    <w:p>
      <w:pPr>
        <w:spacing w:line="600" w:lineRule="exact"/>
        <w:ind w:left="105" w:leftChars="50" w:firstLine="480" w:firstLineChars="15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（一）评价得分情况</w:t>
      </w:r>
    </w:p>
    <w:p>
      <w:pPr>
        <w:spacing w:line="600" w:lineRule="exact"/>
        <w:ind w:firstLine="640" w:firstLineChars="200"/>
        <w:rPr>
          <w:rFonts w:hint="default"/>
        </w:rPr>
      </w:pPr>
      <w:r>
        <w:rPr>
          <w:rFonts w:hint="default" w:ascii="Times New Roman" w:hAnsi="Times New Roman" w:eastAsia="仿宋_GB2312" w:cs="Times New Roman"/>
          <w:color w:val="000000"/>
          <w:kern w:val="0"/>
          <w:sz w:val="32"/>
          <w:szCs w:val="32"/>
        </w:rPr>
        <w:t>根据预算申报以及实际完</w:t>
      </w:r>
      <w:r>
        <w:rPr>
          <w:rFonts w:hint="default" w:ascii="Times New Roman" w:hAnsi="Times New Roman" w:eastAsia="仿宋_GB2312" w:cs="Times New Roman"/>
          <w:color w:val="000000"/>
          <w:kern w:val="0"/>
          <w:sz w:val="32"/>
          <w:szCs w:val="32"/>
          <w:highlight w:val="none"/>
        </w:rPr>
        <w:t>成情况，街道对202</w:t>
      </w:r>
      <w:r>
        <w:rPr>
          <w:rFonts w:hint="default" w:ascii="Times New Roman" w:hAnsi="Times New Roman" w:eastAsia="仿宋_GB2312" w:cs="Times New Roman"/>
          <w:color w:val="000000"/>
          <w:kern w:val="0"/>
          <w:sz w:val="32"/>
          <w:szCs w:val="32"/>
          <w:highlight w:val="none"/>
          <w:lang w:val="en-US" w:eastAsia="zh-CN"/>
        </w:rPr>
        <w:t>4</w:t>
      </w:r>
      <w:r>
        <w:rPr>
          <w:rFonts w:hint="default" w:ascii="Times New Roman" w:hAnsi="Times New Roman" w:eastAsia="仿宋_GB2312" w:cs="Times New Roman"/>
          <w:color w:val="000000"/>
          <w:kern w:val="0"/>
          <w:sz w:val="32"/>
          <w:szCs w:val="32"/>
          <w:highlight w:val="none"/>
        </w:rPr>
        <w:t>年</w:t>
      </w:r>
      <w:r>
        <w:rPr>
          <w:rFonts w:hint="default" w:ascii="Times New Roman" w:hAnsi="Times New Roman" w:eastAsia="仿宋_GB2312" w:cs="Times New Roman"/>
          <w:color w:val="000000"/>
          <w:kern w:val="0"/>
          <w:sz w:val="32"/>
          <w:szCs w:val="32"/>
          <w:highlight w:val="none"/>
          <w:lang w:eastAsia="zh-CN"/>
        </w:rPr>
        <w:t>财政拨款</w:t>
      </w:r>
      <w:r>
        <w:rPr>
          <w:rFonts w:hint="default" w:ascii="Times New Roman" w:hAnsi="Times New Roman" w:eastAsia="仿宋_GB2312" w:cs="Times New Roman"/>
          <w:color w:val="000000"/>
          <w:kern w:val="0"/>
          <w:sz w:val="32"/>
          <w:szCs w:val="32"/>
          <w:highlight w:val="none"/>
        </w:rPr>
        <w:t>的</w:t>
      </w:r>
      <w:r>
        <w:rPr>
          <w:rFonts w:hint="default" w:ascii="Times New Roman" w:hAnsi="Times New Roman" w:eastAsia="仿宋_GB2312" w:cs="Times New Roman"/>
          <w:color w:val="000000"/>
          <w:kern w:val="0"/>
          <w:sz w:val="32"/>
          <w:szCs w:val="32"/>
          <w:highlight w:val="none"/>
          <w:lang w:val="en-US" w:eastAsia="zh-CN"/>
        </w:rPr>
        <w:t>83</w:t>
      </w:r>
      <w:r>
        <w:rPr>
          <w:rFonts w:hint="default" w:ascii="Times New Roman" w:hAnsi="Times New Roman" w:eastAsia="仿宋_GB2312" w:cs="Times New Roman"/>
          <w:color w:val="000000"/>
          <w:kern w:val="0"/>
          <w:sz w:val="32"/>
          <w:szCs w:val="32"/>
          <w:highlight w:val="none"/>
        </w:rPr>
        <w:t>个项目进行了</w:t>
      </w:r>
      <w:r>
        <w:rPr>
          <w:rFonts w:hint="default" w:ascii="Times New Roman" w:hAnsi="Times New Roman" w:eastAsia="仿宋_GB2312" w:cs="Times New Roman"/>
          <w:color w:val="000000"/>
          <w:kern w:val="0"/>
          <w:sz w:val="32"/>
          <w:szCs w:val="32"/>
          <w:highlight w:val="none"/>
          <w:lang w:eastAsia="zh-CN"/>
        </w:rPr>
        <w:t>绩效</w:t>
      </w:r>
      <w:r>
        <w:rPr>
          <w:rFonts w:hint="default" w:ascii="Times New Roman" w:hAnsi="Times New Roman" w:eastAsia="仿宋_GB2312" w:cs="Times New Roman"/>
          <w:color w:val="000000"/>
          <w:kern w:val="0"/>
          <w:sz w:val="32"/>
          <w:szCs w:val="32"/>
          <w:highlight w:val="none"/>
        </w:rPr>
        <w:t>自评。从资金执行情况及绩效指标情况来看，各项目均有序开展，基本完成</w:t>
      </w:r>
      <w:r>
        <w:rPr>
          <w:rFonts w:hint="eastAsia" w:eastAsia="仿宋_GB2312" w:cs="Times New Roman"/>
          <w:color w:val="000000"/>
          <w:kern w:val="0"/>
          <w:sz w:val="32"/>
          <w:szCs w:val="32"/>
          <w:highlight w:val="none"/>
          <w:lang w:val="en-US" w:eastAsia="zh-CN"/>
        </w:rPr>
        <w:t>了产出（数量、质量、时效）、成本、社会效益、服务对象满意度等</w:t>
      </w:r>
      <w:r>
        <w:rPr>
          <w:rFonts w:hint="default" w:ascii="Times New Roman" w:hAnsi="Times New Roman" w:eastAsia="仿宋_GB2312" w:cs="Times New Roman"/>
          <w:color w:val="000000"/>
          <w:kern w:val="0"/>
          <w:sz w:val="32"/>
          <w:szCs w:val="32"/>
          <w:highlight w:val="none"/>
        </w:rPr>
        <w:t>既定目标</w:t>
      </w:r>
      <w:r>
        <w:rPr>
          <w:rFonts w:hint="eastAsia" w:eastAsia="仿宋_GB2312" w:cs="Times New Roman"/>
          <w:color w:val="000000"/>
          <w:kern w:val="0"/>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街道将持续深化预算绩效管理，强化预算绩效源头管控，加强财政资源统筹，保持必要支出强度，完成全年支出进度，全面提升财政政策效能和财政资金使用效益。</w:t>
      </w:r>
    </w:p>
    <w:p>
      <w:pPr>
        <w:numPr>
          <w:ilvl w:val="0"/>
          <w:numId w:val="3"/>
        </w:numPr>
        <w:spacing w:line="600" w:lineRule="exact"/>
        <w:ind w:left="105" w:leftChars="50" w:firstLine="480" w:firstLineChars="15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存在的问题及原因分析</w:t>
      </w:r>
    </w:p>
    <w:p>
      <w:pPr>
        <w:pStyle w:val="2"/>
        <w:numPr>
          <w:ilvl w:val="0"/>
          <w:numId w:val="0"/>
        </w:numPr>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无</w:t>
      </w:r>
    </w:p>
    <w:p>
      <w:pPr>
        <w:spacing w:line="600" w:lineRule="exact"/>
        <w:ind w:firstLine="640" w:firstLineChars="200"/>
        <w:rPr>
          <w:rFonts w:hint="default" w:ascii="Times New Roman" w:hAnsi="Times New Roman" w:cs="Times New Roman"/>
        </w:rPr>
      </w:pPr>
      <w:r>
        <w:rPr>
          <w:rFonts w:hint="default" w:ascii="Times New Roman" w:hAnsi="Times New Roman" w:eastAsia="黑体" w:cs="Times New Roman"/>
          <w:color w:val="000000"/>
          <w:kern w:val="0"/>
          <w:sz w:val="32"/>
          <w:szCs w:val="32"/>
        </w:rPr>
        <w:t>六、措施建议</w:t>
      </w:r>
      <w:r>
        <w:rPr>
          <w:rFonts w:hint="default" w:ascii="Times New Roman" w:hAnsi="Times New Roman" w:eastAsia="方正小标宋简体" w:cs="Times New Roman"/>
          <w:sz w:val="36"/>
          <w:szCs w:val="36"/>
        </w:rPr>
        <w:t xml:space="preserve"> </w:t>
      </w:r>
    </w:p>
    <w:p>
      <w:pPr>
        <w:keepNext w:val="0"/>
        <w:keepLines w:val="0"/>
        <w:pageBreakBefore w:val="0"/>
        <w:widowControl w:val="0"/>
        <w:kinsoku/>
        <w:wordWrap/>
        <w:overflowPunct/>
        <w:topLinePunct w:val="0"/>
        <w:bidi w:val="0"/>
        <w:spacing w:line="600" w:lineRule="exact"/>
        <w:ind w:right="0" w:righ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下一步我</w:t>
      </w:r>
      <w:r>
        <w:rPr>
          <w:rFonts w:hint="default" w:ascii="Times New Roman" w:hAnsi="Times New Roman" w:eastAsia="仿宋_GB2312" w:cs="Times New Roman"/>
          <w:color w:val="auto"/>
          <w:sz w:val="32"/>
          <w:szCs w:val="32"/>
          <w:lang w:val="en-US" w:eastAsia="zh-CN"/>
        </w:rPr>
        <w:t>街道继续加强</w:t>
      </w:r>
      <w:r>
        <w:rPr>
          <w:rFonts w:hint="default" w:ascii="Times New Roman" w:hAnsi="Times New Roman" w:eastAsia="仿宋_GB2312" w:cs="Times New Roman"/>
          <w:color w:val="000000"/>
          <w:kern w:val="0"/>
          <w:sz w:val="32"/>
          <w:szCs w:val="32"/>
        </w:rPr>
        <w:t>财</w:t>
      </w:r>
      <w:r>
        <w:rPr>
          <w:rFonts w:hint="eastAsia" w:eastAsia="仿宋_GB2312" w:cs="Times New Roman"/>
          <w:color w:val="000000"/>
          <w:kern w:val="0"/>
          <w:sz w:val="32"/>
          <w:szCs w:val="32"/>
          <w:lang w:val="en-US" w:eastAsia="zh-CN"/>
        </w:rPr>
        <w:t>政</w:t>
      </w:r>
      <w:r>
        <w:rPr>
          <w:rFonts w:hint="default" w:ascii="Times New Roman" w:hAnsi="Times New Roman" w:eastAsia="仿宋_GB2312" w:cs="Times New Roman"/>
          <w:color w:val="000000"/>
          <w:kern w:val="0"/>
          <w:sz w:val="32"/>
          <w:szCs w:val="32"/>
        </w:rPr>
        <w:t>管理</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auto"/>
          <w:sz w:val="32"/>
          <w:szCs w:val="32"/>
          <w:lang w:eastAsia="zh-CN"/>
        </w:rPr>
        <w:t>提质增效。牢固树立过“紧日子”思想，本着“以收定支</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略有结余</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收入预算与经济社会发展水平相适应</w:t>
      </w:r>
      <w:r>
        <w:rPr>
          <w:rFonts w:hint="default" w:ascii="Times New Roman" w:hAnsi="Times New Roman" w:eastAsia="仿宋_GB2312" w:cs="Times New Roman"/>
          <w:color w:val="auto"/>
          <w:sz w:val="32"/>
          <w:szCs w:val="32"/>
          <w:lang w:eastAsia="zh-CN"/>
        </w:rPr>
        <w:t>”的原则，</w:t>
      </w:r>
      <w:r>
        <w:rPr>
          <w:rFonts w:hint="default" w:ascii="Times New Roman" w:hAnsi="Times New Roman" w:eastAsia="仿宋_GB2312" w:cs="Times New Roman"/>
          <w:color w:val="auto"/>
          <w:sz w:val="32"/>
          <w:szCs w:val="32"/>
          <w:lang w:val="en-US" w:eastAsia="zh-CN"/>
        </w:rPr>
        <w:t>不断提高财政资金使用质效，</w:t>
      </w:r>
      <w:r>
        <w:rPr>
          <w:rFonts w:hint="default" w:ascii="Times New Roman" w:hAnsi="Times New Roman" w:eastAsia="仿宋_GB2312" w:cs="Times New Roman"/>
          <w:color w:val="auto"/>
          <w:sz w:val="32"/>
          <w:szCs w:val="32"/>
          <w:highlight w:val="none"/>
          <w:lang w:val="en-US" w:eastAsia="zh-CN"/>
        </w:rPr>
        <w:t>提</w:t>
      </w:r>
      <w:r>
        <w:rPr>
          <w:rFonts w:hint="eastAsia" w:eastAsia="仿宋_GB2312" w:cs="Times New Roman"/>
          <w:color w:val="auto"/>
          <w:sz w:val="32"/>
          <w:szCs w:val="32"/>
          <w:highlight w:val="none"/>
          <w:lang w:val="en-US" w:eastAsia="zh-CN"/>
        </w:rPr>
        <w:t>高</w:t>
      </w:r>
      <w:r>
        <w:rPr>
          <w:rFonts w:hint="default" w:ascii="Times New Roman" w:hAnsi="Times New Roman" w:eastAsia="仿宋_GB2312" w:cs="Times New Roman"/>
          <w:color w:val="auto"/>
          <w:sz w:val="32"/>
          <w:szCs w:val="32"/>
          <w:highlight w:val="none"/>
          <w:lang w:val="en-US" w:eastAsia="zh-CN"/>
        </w:rPr>
        <w:t>公共服</w:t>
      </w:r>
      <w:r>
        <w:rPr>
          <w:rFonts w:hint="default" w:ascii="Times New Roman" w:hAnsi="Times New Roman" w:eastAsia="仿宋_GB2312" w:cs="Times New Roman"/>
          <w:color w:val="auto"/>
          <w:sz w:val="32"/>
          <w:szCs w:val="32"/>
          <w:lang w:val="en-US" w:eastAsia="zh-CN"/>
        </w:rPr>
        <w:t>务的效率和效果。</w:t>
      </w:r>
    </w:p>
    <w:p>
      <w:pPr>
        <w:pStyle w:val="2"/>
        <w:rPr>
          <w:rFonts w:hint="default" w:ascii="Times New Roman" w:hAnsi="Times New Roman" w:cs="Times New Roman"/>
          <w:lang w:eastAsia="zh-CN"/>
        </w:rPr>
      </w:pPr>
    </w:p>
    <w:p>
      <w:pPr>
        <w:rPr>
          <w:rFonts w:hint="default" w:ascii="Times New Roman" w:hAnsi="Times New Roman" w:cs="Times New Roman"/>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decorative"/>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F7B89B"/>
    <w:multiLevelType w:val="singleLevel"/>
    <w:tmpl w:val="CCF7B89B"/>
    <w:lvl w:ilvl="0" w:tentative="0">
      <w:start w:val="2"/>
      <w:numFmt w:val="chineseCounting"/>
      <w:suff w:val="nothing"/>
      <w:lvlText w:val="（%1）"/>
      <w:lvlJc w:val="left"/>
      <w:rPr>
        <w:rFonts w:hint="eastAsia"/>
      </w:rPr>
    </w:lvl>
  </w:abstractNum>
  <w:abstractNum w:abstractNumId="1">
    <w:nsid w:val="1F0AD90A"/>
    <w:multiLevelType w:val="singleLevel"/>
    <w:tmpl w:val="1F0AD90A"/>
    <w:lvl w:ilvl="0" w:tentative="0">
      <w:start w:val="2"/>
      <w:numFmt w:val="chineseCounting"/>
      <w:suff w:val="nothing"/>
      <w:lvlText w:val="（%1）"/>
      <w:lvlJc w:val="left"/>
      <w:rPr>
        <w:rFonts w:hint="eastAsia"/>
      </w:rPr>
    </w:lvl>
  </w:abstractNum>
  <w:abstractNum w:abstractNumId="2">
    <w:nsid w:val="6C15F3B7"/>
    <w:multiLevelType w:val="singleLevel"/>
    <w:tmpl w:val="6C15F3B7"/>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mOGJjYWUwZTg1ZTc1ZjY4YzZkMmJmNjI0MzNiZGUifQ=="/>
    <w:docVar w:name="KSO_WPS_MARK_KEY" w:val="4d3687a1-e546-4b2b-a773-418ea9602621"/>
  </w:docVars>
  <w:rsids>
    <w:rsidRoot w:val="5B1D39DF"/>
    <w:rsid w:val="001C7834"/>
    <w:rsid w:val="0057202C"/>
    <w:rsid w:val="005E3946"/>
    <w:rsid w:val="00B03B70"/>
    <w:rsid w:val="00CF07EE"/>
    <w:rsid w:val="00E617B2"/>
    <w:rsid w:val="00F42C33"/>
    <w:rsid w:val="015E0632"/>
    <w:rsid w:val="0AF62277"/>
    <w:rsid w:val="0EA10D5E"/>
    <w:rsid w:val="19D26878"/>
    <w:rsid w:val="1A3A7BAD"/>
    <w:rsid w:val="1CFA34F8"/>
    <w:rsid w:val="230C5AE8"/>
    <w:rsid w:val="255D778F"/>
    <w:rsid w:val="27BF2C94"/>
    <w:rsid w:val="2F321339"/>
    <w:rsid w:val="334565C6"/>
    <w:rsid w:val="3DFA317F"/>
    <w:rsid w:val="5B1D39DF"/>
    <w:rsid w:val="5E423AFE"/>
    <w:rsid w:val="62F06C6E"/>
    <w:rsid w:val="69C91FDD"/>
    <w:rsid w:val="6FD6599F"/>
    <w:rsid w:val="79254347"/>
    <w:rsid w:val="7F941D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等线 Light" w:hAnsi="等线 Light" w:eastAsia="等线 Light"/>
    </w:r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4395</Words>
  <Characters>4677</Characters>
  <Lines>3</Lines>
  <Paragraphs>1</Paragraphs>
  <TotalTime>21</TotalTime>
  <ScaleCrop>false</ScaleCrop>
  <LinksUpToDate>false</LinksUpToDate>
  <CharactersWithSpaces>4719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一颗大橙子</cp:lastModifiedBy>
  <cp:lastPrinted>2025-01-16T06:24:00Z</cp:lastPrinted>
  <dcterms:modified xsi:type="dcterms:W3CDTF">2025-02-13T08:27:11Z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2902C64887734DE89798C311734A9AE1_13</vt:lpwstr>
  </property>
</Properties>
</file>